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BD836" w14:textId="62BE134B" w:rsidR="00BE798F" w:rsidRPr="00BE798F" w:rsidRDefault="00BE798F" w:rsidP="00BE798F">
      <w:pPr>
        <w:pStyle w:val="Altyaz"/>
        <w:rPr>
          <w:rFonts w:ascii="Arial" w:hAnsi="Arial" w:cs="Arial"/>
          <w:b/>
          <w:bCs/>
          <w:caps/>
          <w:color w:val="auto"/>
          <w:sz w:val="24"/>
          <w:szCs w:val="24"/>
        </w:rPr>
      </w:pPr>
      <w:r w:rsidRPr="00BE798F">
        <w:rPr>
          <w:rFonts w:ascii="Arial" w:hAnsi="Arial" w:cs="Arial"/>
          <w:b/>
          <w:bCs/>
          <w:caps/>
          <w:color w:val="auto"/>
          <w:sz w:val="24"/>
          <w:szCs w:val="24"/>
        </w:rPr>
        <w:t>MİDEKON Yönetim Kurulu’nun 14 Şubat 2025 tarihinde gerçekleşen toplantısında yeniden gündeme alınan “Mimarlık diplomalarının uluslararası tanınırlığı ve eşdeğerliği için Lisans Programının 5 yıla çıkarılması hakkında MİDEKON raporu" çerçe</w:t>
      </w:r>
      <w:r>
        <w:rPr>
          <w:rFonts w:ascii="Arial" w:hAnsi="Arial" w:cs="Arial"/>
          <w:b/>
          <w:bCs/>
          <w:caps/>
          <w:color w:val="auto"/>
          <w:sz w:val="24"/>
          <w:szCs w:val="24"/>
        </w:rPr>
        <w:t>vesinde TMMOB Mimarlar Odası</w:t>
      </w:r>
      <w:r w:rsidRPr="00BE798F">
        <w:rPr>
          <w:rFonts w:ascii="Arial" w:hAnsi="Arial" w:cs="Arial"/>
          <w:b/>
          <w:bCs/>
          <w:caps/>
          <w:color w:val="auto"/>
          <w:sz w:val="24"/>
          <w:szCs w:val="24"/>
        </w:rPr>
        <w:t xml:space="preserve"> görüşü</w:t>
      </w:r>
    </w:p>
    <w:p w14:paraId="3B0BFBF3" w14:textId="441F8A95" w:rsidR="00BE798F" w:rsidRPr="001D382A" w:rsidRDefault="00BE798F" w:rsidP="00BE798F">
      <w:pPr>
        <w:pStyle w:val="Altyaz"/>
        <w:rPr>
          <w:rFonts w:ascii="Arial" w:hAnsi="Arial" w:cs="Arial"/>
          <w:b/>
          <w:bCs/>
          <w:caps/>
          <w:color w:val="auto"/>
          <w:sz w:val="24"/>
          <w:szCs w:val="24"/>
        </w:rPr>
      </w:pPr>
    </w:p>
    <w:p w14:paraId="55CD681A" w14:textId="21F363A2" w:rsidR="00BE798F" w:rsidRPr="001D382A" w:rsidRDefault="00BE798F" w:rsidP="00BE798F">
      <w:pPr>
        <w:pStyle w:val="Body2"/>
        <w:spacing w:after="0" w:line="240" w:lineRule="auto"/>
        <w:jc w:val="center"/>
        <w:rPr>
          <w:b/>
          <w:sz w:val="24"/>
          <w:szCs w:val="24"/>
        </w:rPr>
      </w:pPr>
      <w:r>
        <w:rPr>
          <w:b/>
          <w:sz w:val="24"/>
          <w:szCs w:val="24"/>
        </w:rPr>
        <w:t>10 Nisan 2025</w:t>
      </w:r>
    </w:p>
    <w:p w14:paraId="63F397E0" w14:textId="3C33D05C" w:rsidR="0065427B" w:rsidRDefault="0065427B">
      <w:pPr>
        <w:rPr>
          <w:rFonts w:ascii="Arial" w:hAnsi="Arial" w:cs="Arial"/>
        </w:rPr>
      </w:pPr>
    </w:p>
    <w:p w14:paraId="7F7CD5E9" w14:textId="50BB024D" w:rsidR="00F957EE" w:rsidRDefault="00F957EE">
      <w:pPr>
        <w:rPr>
          <w:rFonts w:ascii="Arial" w:hAnsi="Arial" w:cs="Arial"/>
        </w:rPr>
      </w:pPr>
      <w:r>
        <w:rPr>
          <w:rFonts w:ascii="Arial" w:hAnsi="Arial" w:cs="Arial"/>
        </w:rPr>
        <w:t xml:space="preserve">Sayın </w:t>
      </w:r>
      <w:proofErr w:type="spellStart"/>
      <w:r>
        <w:rPr>
          <w:rFonts w:ascii="Arial" w:hAnsi="Arial" w:cs="Arial"/>
        </w:rPr>
        <w:t>Prof.Dr</w:t>
      </w:r>
      <w:proofErr w:type="spellEnd"/>
      <w:r>
        <w:rPr>
          <w:rFonts w:ascii="Arial" w:hAnsi="Arial" w:cs="Arial"/>
        </w:rPr>
        <w:t xml:space="preserve">. Neriman Şahin </w:t>
      </w:r>
      <w:proofErr w:type="spellStart"/>
      <w:r>
        <w:rPr>
          <w:rFonts w:ascii="Arial" w:hAnsi="Arial" w:cs="Arial"/>
        </w:rPr>
        <w:t>Güçhan</w:t>
      </w:r>
      <w:proofErr w:type="spellEnd"/>
      <w:r>
        <w:rPr>
          <w:rFonts w:ascii="Arial" w:hAnsi="Arial" w:cs="Arial"/>
        </w:rPr>
        <w:t>,</w:t>
      </w:r>
    </w:p>
    <w:p w14:paraId="62087723" w14:textId="618B6FFE" w:rsidR="00F957EE" w:rsidRDefault="0075021F">
      <w:pPr>
        <w:rPr>
          <w:rFonts w:ascii="Arial" w:hAnsi="Arial" w:cs="Arial"/>
        </w:rPr>
      </w:pPr>
      <w:r>
        <w:rPr>
          <w:rFonts w:ascii="Arial" w:hAnsi="Arial" w:cs="Arial"/>
        </w:rPr>
        <w:t>MİDEKON Yönetim Kurulu Başkanı</w:t>
      </w:r>
    </w:p>
    <w:p w14:paraId="3D544834" w14:textId="1142142C" w:rsidR="0075021F" w:rsidRDefault="0075021F">
      <w:pPr>
        <w:rPr>
          <w:rFonts w:ascii="Arial" w:hAnsi="Arial" w:cs="Arial"/>
        </w:rPr>
      </w:pPr>
    </w:p>
    <w:p w14:paraId="186F2977" w14:textId="77777777" w:rsidR="0075021F" w:rsidRDefault="0075021F">
      <w:pPr>
        <w:rPr>
          <w:rFonts w:ascii="Arial" w:hAnsi="Arial" w:cs="Arial"/>
        </w:rPr>
      </w:pPr>
      <w:bookmarkStart w:id="0" w:name="_GoBack"/>
      <w:bookmarkEnd w:id="0"/>
    </w:p>
    <w:p w14:paraId="7204D36E" w14:textId="76933C36" w:rsidR="008D7FA0" w:rsidRDefault="0075021F" w:rsidP="0075021F">
      <w:pPr>
        <w:jc w:val="both"/>
        <w:rPr>
          <w:rFonts w:ascii="Arial" w:hAnsi="Arial" w:cs="Arial"/>
        </w:rPr>
      </w:pPr>
      <w:r>
        <w:rPr>
          <w:rFonts w:ascii="Arial" w:hAnsi="Arial" w:cs="Arial"/>
        </w:rPr>
        <w:t xml:space="preserve">Bilindiği gibi MİDEKON Yönetim Kurulu’nun </w:t>
      </w:r>
      <w:r w:rsidR="00957484">
        <w:rPr>
          <w:rFonts w:ascii="Arial" w:hAnsi="Arial" w:cs="Arial"/>
        </w:rPr>
        <w:t xml:space="preserve">28 Nisan 2022 tarihinde </w:t>
      </w:r>
      <w:r>
        <w:rPr>
          <w:rFonts w:ascii="Arial" w:hAnsi="Arial" w:cs="Arial"/>
        </w:rPr>
        <w:t>hazırlamış olduğu “</w:t>
      </w:r>
      <w:r w:rsidRPr="00794978">
        <w:rPr>
          <w:rFonts w:ascii="Arial" w:hAnsi="Arial" w:cs="Arial"/>
        </w:rPr>
        <w:t xml:space="preserve">Mimarlık Diplomalarının Uluslararası Tanınırlığı </w:t>
      </w:r>
      <w:r>
        <w:rPr>
          <w:rFonts w:ascii="Arial" w:hAnsi="Arial" w:cs="Arial"/>
        </w:rPr>
        <w:t>v</w:t>
      </w:r>
      <w:r w:rsidRPr="00794978">
        <w:rPr>
          <w:rFonts w:ascii="Arial" w:hAnsi="Arial" w:cs="Arial"/>
        </w:rPr>
        <w:t>e Eşdeğerliği</w:t>
      </w:r>
      <w:r>
        <w:rPr>
          <w:rFonts w:ascii="Arial" w:hAnsi="Arial" w:cs="Arial"/>
        </w:rPr>
        <w:t xml:space="preserve"> Bağlamında Mimarlık Eğitimi Süresine İlişkin Ön Rapor”</w:t>
      </w:r>
      <w:r w:rsidR="00957484">
        <w:rPr>
          <w:rFonts w:ascii="Arial" w:hAnsi="Arial" w:cs="Arial"/>
        </w:rPr>
        <w:t xml:space="preserve"> uzun yıllardır mimarlık mesleğinin eğitim ve meslek</w:t>
      </w:r>
      <w:r w:rsidR="00D41947">
        <w:rPr>
          <w:rFonts w:ascii="Arial" w:hAnsi="Arial" w:cs="Arial"/>
        </w:rPr>
        <w:t>i</w:t>
      </w:r>
      <w:r w:rsidR="00957484">
        <w:rPr>
          <w:rFonts w:ascii="Arial" w:hAnsi="Arial" w:cs="Arial"/>
        </w:rPr>
        <w:t xml:space="preserve"> uygulama niteli</w:t>
      </w:r>
      <w:r w:rsidR="00D41947">
        <w:rPr>
          <w:rFonts w:ascii="Arial" w:hAnsi="Arial" w:cs="Arial"/>
        </w:rPr>
        <w:t xml:space="preserve">klerinin </w:t>
      </w:r>
      <w:r w:rsidR="00957484">
        <w:rPr>
          <w:rFonts w:ascii="Arial" w:hAnsi="Arial" w:cs="Arial"/>
        </w:rPr>
        <w:t>geliştirilmesi için çaba gösteren Odamız tarafından olumlu karşıla</w:t>
      </w:r>
      <w:r w:rsidR="00D41947">
        <w:rPr>
          <w:rFonts w:ascii="Arial" w:hAnsi="Arial" w:cs="Arial"/>
        </w:rPr>
        <w:t>n</w:t>
      </w:r>
      <w:r w:rsidR="00957484">
        <w:rPr>
          <w:rFonts w:ascii="Arial" w:hAnsi="Arial" w:cs="Arial"/>
        </w:rPr>
        <w:t xml:space="preserve">mıştır. Bununla </w:t>
      </w:r>
      <w:proofErr w:type="gramStart"/>
      <w:r w:rsidR="00957484">
        <w:rPr>
          <w:rFonts w:ascii="Arial" w:hAnsi="Arial" w:cs="Arial"/>
        </w:rPr>
        <w:t>birlikte</w:t>
      </w:r>
      <w:proofErr w:type="gramEnd"/>
      <w:r w:rsidR="00957484">
        <w:rPr>
          <w:rFonts w:ascii="Arial" w:hAnsi="Arial" w:cs="Arial"/>
        </w:rPr>
        <w:t xml:space="preserve"> söz konusu raporda sunulan önerilerin Türkiye’de mesleki mevzuata tam bir uygunluk içermemesi konusunda çekincelerimizi de bir rapor ile tarafınıza iletmiştik.</w:t>
      </w:r>
    </w:p>
    <w:p w14:paraId="56E02E31" w14:textId="77777777" w:rsidR="008D7FA0" w:rsidRDefault="008D7FA0" w:rsidP="0075021F">
      <w:pPr>
        <w:jc w:val="both"/>
        <w:rPr>
          <w:rFonts w:ascii="Arial" w:hAnsi="Arial" w:cs="Arial"/>
        </w:rPr>
      </w:pPr>
    </w:p>
    <w:p w14:paraId="26D42804" w14:textId="77777777" w:rsidR="00EE69DA" w:rsidRDefault="00957484" w:rsidP="0075021F">
      <w:pPr>
        <w:jc w:val="both"/>
        <w:rPr>
          <w:rFonts w:ascii="Arial" w:hAnsi="Arial" w:cs="Arial"/>
        </w:rPr>
      </w:pPr>
      <w:r>
        <w:rPr>
          <w:rFonts w:ascii="Arial" w:hAnsi="Arial" w:cs="Arial"/>
        </w:rPr>
        <w:t>Bu bağlamda en önemli sorun başlığını yasalar çerçevesinde lisans eğitimi ile verilen mimar unvan ve yetkisinin yüksek lisans eğitimi sonrası verilmesi konusu oluşturmaktadır.</w:t>
      </w:r>
      <w:r w:rsidR="008D7FA0">
        <w:rPr>
          <w:rFonts w:ascii="Arial" w:hAnsi="Arial" w:cs="Arial"/>
        </w:rPr>
        <w:t xml:space="preserve"> </w:t>
      </w:r>
      <w:proofErr w:type="spellStart"/>
      <w:r w:rsidR="008D7FA0">
        <w:rPr>
          <w:rFonts w:ascii="Arial" w:hAnsi="Arial" w:cs="Arial"/>
        </w:rPr>
        <w:t>MİDEKON’un</w:t>
      </w:r>
      <w:proofErr w:type="spellEnd"/>
      <w:r w:rsidR="008D7FA0">
        <w:rPr>
          <w:rFonts w:ascii="Arial" w:hAnsi="Arial" w:cs="Arial"/>
        </w:rPr>
        <w:t xml:space="preserve"> “Mimarlık Diplomalarının Uluslararası Tanınırlığı ve Eşdeğerliği” yaklaşımı</w:t>
      </w:r>
      <w:r w:rsidR="00DB71FA">
        <w:rPr>
          <w:rFonts w:ascii="Arial" w:hAnsi="Arial" w:cs="Arial"/>
        </w:rPr>
        <w:t xml:space="preserve">nda, </w:t>
      </w:r>
      <w:r w:rsidR="008D7FA0">
        <w:rPr>
          <w:rFonts w:ascii="Arial" w:hAnsi="Arial" w:cs="Arial"/>
        </w:rPr>
        <w:t xml:space="preserve">Avrupa Birliği ülkelerinde geçerli olan Bologna Kriterleri çerçevesinde </w:t>
      </w:r>
      <w:r w:rsidR="00293057">
        <w:rPr>
          <w:rFonts w:ascii="Arial" w:hAnsi="Arial" w:cs="Arial"/>
        </w:rPr>
        <w:t xml:space="preserve">lisans ile birlikte </w:t>
      </w:r>
      <w:r w:rsidR="008D7FA0">
        <w:rPr>
          <w:rFonts w:ascii="Arial" w:hAnsi="Arial" w:cs="Arial"/>
        </w:rPr>
        <w:t>yüksek lisans eğitimini</w:t>
      </w:r>
      <w:r w:rsidR="00293057">
        <w:rPr>
          <w:rFonts w:ascii="Arial" w:hAnsi="Arial" w:cs="Arial"/>
        </w:rPr>
        <w:t xml:space="preserve"> ve toplamda 5 yıllık eğitimi</w:t>
      </w:r>
      <w:r w:rsidR="008D7FA0">
        <w:rPr>
          <w:rFonts w:ascii="Arial" w:hAnsi="Arial" w:cs="Arial"/>
        </w:rPr>
        <w:t xml:space="preserve"> zorunlu kılan</w:t>
      </w:r>
      <w:r w:rsidR="00293057">
        <w:rPr>
          <w:rFonts w:ascii="Arial" w:hAnsi="Arial" w:cs="Arial"/>
        </w:rPr>
        <w:t xml:space="preserve"> bir eğitim modeli esas alınmaktadır. </w:t>
      </w:r>
      <w:r w:rsidR="008D7FA0">
        <w:rPr>
          <w:rFonts w:ascii="Arial" w:hAnsi="Arial" w:cs="Arial"/>
        </w:rPr>
        <w:t>Avrupa</w:t>
      </w:r>
      <w:r w:rsidR="00DB71FA">
        <w:rPr>
          <w:rFonts w:ascii="Arial" w:hAnsi="Arial" w:cs="Arial"/>
        </w:rPr>
        <w:t xml:space="preserve"> Birliği</w:t>
      </w:r>
      <w:r w:rsidR="008D7FA0">
        <w:rPr>
          <w:rFonts w:ascii="Arial" w:hAnsi="Arial" w:cs="Arial"/>
        </w:rPr>
        <w:t xml:space="preserve"> ülkelerinde Bologna süreci öncesinde de yine </w:t>
      </w:r>
      <w:r w:rsidR="00293057">
        <w:rPr>
          <w:rFonts w:ascii="Arial" w:hAnsi="Arial" w:cs="Arial"/>
        </w:rPr>
        <w:t xml:space="preserve">(en az) </w:t>
      </w:r>
      <w:r w:rsidR="008D7FA0">
        <w:rPr>
          <w:rFonts w:ascii="Arial" w:hAnsi="Arial" w:cs="Arial"/>
        </w:rPr>
        <w:t>5 yıl lisans eğitimi olarak gerçekleştiril</w:t>
      </w:r>
      <w:r w:rsidR="00DB71FA">
        <w:rPr>
          <w:rFonts w:ascii="Arial" w:hAnsi="Arial" w:cs="Arial"/>
        </w:rPr>
        <w:t xml:space="preserve">en </w:t>
      </w:r>
      <w:r w:rsidR="00293057">
        <w:rPr>
          <w:rFonts w:ascii="Arial" w:hAnsi="Arial" w:cs="Arial"/>
        </w:rPr>
        <w:t>mimarlık eğitimi</w:t>
      </w:r>
      <w:r w:rsidR="00AF5115">
        <w:rPr>
          <w:rFonts w:ascii="Arial" w:hAnsi="Arial" w:cs="Arial"/>
        </w:rPr>
        <w:t>,</w:t>
      </w:r>
      <w:r w:rsidR="00293057">
        <w:rPr>
          <w:rFonts w:ascii="Arial" w:hAnsi="Arial" w:cs="Arial"/>
        </w:rPr>
        <w:t xml:space="preserve"> </w:t>
      </w:r>
      <w:proofErr w:type="spellStart"/>
      <w:r w:rsidR="00293057">
        <w:rPr>
          <w:rFonts w:ascii="Arial" w:hAnsi="Arial" w:cs="Arial"/>
        </w:rPr>
        <w:t>lisans+y.lisans</w:t>
      </w:r>
      <w:proofErr w:type="spellEnd"/>
      <w:r w:rsidR="00293057">
        <w:rPr>
          <w:rFonts w:ascii="Arial" w:hAnsi="Arial" w:cs="Arial"/>
        </w:rPr>
        <w:t xml:space="preserve"> sistemine dönüştürülmekle birlikte 5 yıllık eğitim </w:t>
      </w:r>
      <w:r w:rsidR="00AF5115">
        <w:rPr>
          <w:rFonts w:ascii="Arial" w:hAnsi="Arial" w:cs="Arial"/>
        </w:rPr>
        <w:t>sonrası mimarlık yetkisi</w:t>
      </w:r>
      <w:r w:rsidR="00AF5115">
        <w:rPr>
          <w:rStyle w:val="DipnotBavurusu"/>
          <w:rFonts w:ascii="Arial" w:hAnsi="Arial" w:cs="Arial"/>
        </w:rPr>
        <w:footnoteReference w:id="1"/>
      </w:r>
      <w:r w:rsidR="00AF5115">
        <w:rPr>
          <w:rFonts w:ascii="Arial" w:hAnsi="Arial" w:cs="Arial"/>
        </w:rPr>
        <w:t xml:space="preserve"> tanımlanmakta, dolayısıyla Avrupa’da mimarlık eğitim süresi</w:t>
      </w:r>
      <w:r w:rsidR="00DB71FA">
        <w:rPr>
          <w:rFonts w:ascii="Arial" w:hAnsi="Arial" w:cs="Arial"/>
        </w:rPr>
        <w:t xml:space="preserve"> bağlamında</w:t>
      </w:r>
      <w:r w:rsidR="00AF5115">
        <w:rPr>
          <w:rFonts w:ascii="Arial" w:hAnsi="Arial" w:cs="Arial"/>
        </w:rPr>
        <w:t xml:space="preserve"> Bologna</w:t>
      </w:r>
      <w:r w:rsidR="007702A8">
        <w:rPr>
          <w:rFonts w:ascii="Arial" w:hAnsi="Arial" w:cs="Arial"/>
        </w:rPr>
        <w:t xml:space="preserve"> </w:t>
      </w:r>
      <w:proofErr w:type="gramStart"/>
      <w:r w:rsidR="007702A8">
        <w:rPr>
          <w:rFonts w:ascii="Arial" w:hAnsi="Arial" w:cs="Arial"/>
        </w:rPr>
        <w:t>kriterleri</w:t>
      </w:r>
      <w:proofErr w:type="gramEnd"/>
      <w:r w:rsidR="00AF5115">
        <w:rPr>
          <w:rFonts w:ascii="Arial" w:hAnsi="Arial" w:cs="Arial"/>
        </w:rPr>
        <w:t xml:space="preserve"> öncesi ile sonrası arasında bir fark bulunmamaktadır.</w:t>
      </w:r>
      <w:r w:rsidR="002F4D2C">
        <w:rPr>
          <w:rFonts w:ascii="Arial" w:hAnsi="Arial" w:cs="Arial"/>
        </w:rPr>
        <w:t xml:space="preserve"> </w:t>
      </w:r>
      <w:r w:rsidR="00AF5115">
        <w:rPr>
          <w:rFonts w:ascii="Arial" w:hAnsi="Arial" w:cs="Arial"/>
        </w:rPr>
        <w:t>Türkiye’de ise</w:t>
      </w:r>
      <w:r w:rsidR="007702A8">
        <w:rPr>
          <w:rFonts w:ascii="Arial" w:hAnsi="Arial" w:cs="Arial"/>
        </w:rPr>
        <w:t xml:space="preserve"> mimarlık eğitimi İTÜ’de 5 yıl, </w:t>
      </w:r>
      <w:proofErr w:type="spellStart"/>
      <w:r w:rsidR="008B2550">
        <w:rPr>
          <w:rFonts w:ascii="Arial" w:hAnsi="Arial" w:cs="Arial"/>
        </w:rPr>
        <w:t>İD</w:t>
      </w:r>
      <w:r w:rsidR="007702A8">
        <w:rPr>
          <w:rFonts w:ascii="Arial" w:hAnsi="Arial" w:cs="Arial"/>
        </w:rPr>
        <w:t>GSA’da</w:t>
      </w:r>
      <w:proofErr w:type="spellEnd"/>
      <w:r w:rsidR="007702A8">
        <w:rPr>
          <w:rFonts w:ascii="Arial" w:hAnsi="Arial" w:cs="Arial"/>
        </w:rPr>
        <w:t xml:space="preserve"> </w:t>
      </w:r>
      <w:r w:rsidR="00DB71FA">
        <w:rPr>
          <w:rFonts w:ascii="Arial" w:hAnsi="Arial" w:cs="Arial"/>
        </w:rPr>
        <w:t>5</w:t>
      </w:r>
      <w:r w:rsidR="007702A8">
        <w:rPr>
          <w:rFonts w:ascii="Arial" w:hAnsi="Arial" w:cs="Arial"/>
        </w:rPr>
        <w:t xml:space="preserve"> yıl, Yıldız Teknik Okulu’nda 4 yıl olarak başlamış, ancak 1982 YÖK Yasası</w:t>
      </w:r>
      <w:r w:rsidR="00DB71FA">
        <w:rPr>
          <w:rFonts w:ascii="Arial" w:hAnsi="Arial" w:cs="Arial"/>
        </w:rPr>
        <w:t xml:space="preserve">’nda </w:t>
      </w:r>
      <w:r w:rsidR="007702A8">
        <w:rPr>
          <w:rFonts w:ascii="Arial" w:hAnsi="Arial" w:cs="Arial"/>
        </w:rPr>
        <w:t xml:space="preserve">“lisans eğitimi minimum 8 yarıyıllık eğitimi kapsayan bir yükseköğretim” olarak tanımlandıktan sonra tüm kurumlarda mimarlık eğitimi 4 yıla indirilmiştir. Dolayısıyla </w:t>
      </w:r>
      <w:proofErr w:type="gramStart"/>
      <w:r w:rsidR="007702A8">
        <w:rPr>
          <w:rFonts w:ascii="Arial" w:hAnsi="Arial" w:cs="Arial"/>
        </w:rPr>
        <w:t>halihazırda</w:t>
      </w:r>
      <w:proofErr w:type="gramEnd"/>
      <w:r w:rsidR="007702A8">
        <w:rPr>
          <w:rFonts w:ascii="Arial" w:hAnsi="Arial" w:cs="Arial"/>
        </w:rPr>
        <w:t xml:space="preserve"> Türkiye’de mimarlık eğitimi 40 yıldan fazla süredir 4 yıl </w:t>
      </w:r>
      <w:r w:rsidR="008B2550">
        <w:rPr>
          <w:rFonts w:ascii="Arial" w:hAnsi="Arial" w:cs="Arial"/>
        </w:rPr>
        <w:t>olarak sürdürülmekte ve uluslararası</w:t>
      </w:r>
      <w:r w:rsidR="007702A8">
        <w:rPr>
          <w:rFonts w:ascii="Arial" w:hAnsi="Arial" w:cs="Arial"/>
        </w:rPr>
        <w:t xml:space="preserve"> standartların altında kalmaktadır. Bilindiği gibi Uluslararası Mimarlar Birliği </w:t>
      </w:r>
      <w:r w:rsidR="00EE69DA">
        <w:rPr>
          <w:rFonts w:ascii="Arial" w:hAnsi="Arial" w:cs="Arial"/>
        </w:rPr>
        <w:t>(</w:t>
      </w:r>
      <w:r w:rsidR="007702A8">
        <w:rPr>
          <w:rFonts w:ascii="Arial" w:hAnsi="Arial" w:cs="Arial"/>
        </w:rPr>
        <w:t>UIA</w:t>
      </w:r>
      <w:r w:rsidR="00EE69DA">
        <w:rPr>
          <w:rFonts w:ascii="Arial" w:hAnsi="Arial" w:cs="Arial"/>
        </w:rPr>
        <w:t>)</w:t>
      </w:r>
      <w:r w:rsidR="007702A8">
        <w:rPr>
          <w:rFonts w:ascii="Arial" w:hAnsi="Arial" w:cs="Arial"/>
        </w:rPr>
        <w:t xml:space="preserve"> da mimarlık eğitimini en az 5 yıl olarak tanımla</w:t>
      </w:r>
      <w:r w:rsidR="00EE69DA">
        <w:rPr>
          <w:rFonts w:ascii="Arial" w:hAnsi="Arial" w:cs="Arial"/>
        </w:rPr>
        <w:t>maktadır</w:t>
      </w:r>
      <w:r w:rsidR="007702A8">
        <w:rPr>
          <w:rFonts w:ascii="Arial" w:hAnsi="Arial" w:cs="Arial"/>
        </w:rPr>
        <w:t xml:space="preserve"> ve bu çerçevede küresel ölçekte </w:t>
      </w:r>
      <w:proofErr w:type="spellStart"/>
      <w:r w:rsidR="00EE69DA">
        <w:rPr>
          <w:rFonts w:ascii="Arial" w:hAnsi="Arial" w:cs="Arial"/>
        </w:rPr>
        <w:t>validasyon</w:t>
      </w:r>
      <w:proofErr w:type="spellEnd"/>
      <w:r w:rsidR="00EE69DA">
        <w:rPr>
          <w:rFonts w:ascii="Arial" w:hAnsi="Arial" w:cs="Arial"/>
        </w:rPr>
        <w:t xml:space="preserve"> çalışmalarını sürdürmektedir.</w:t>
      </w:r>
    </w:p>
    <w:p w14:paraId="62F4ABC1" w14:textId="77777777" w:rsidR="00EE69DA" w:rsidRDefault="00EE69DA" w:rsidP="0075021F">
      <w:pPr>
        <w:jc w:val="both"/>
        <w:rPr>
          <w:rFonts w:ascii="Arial" w:hAnsi="Arial" w:cs="Arial"/>
        </w:rPr>
      </w:pPr>
    </w:p>
    <w:p w14:paraId="16463509" w14:textId="1BED343A" w:rsidR="007702A8" w:rsidRDefault="00293057" w:rsidP="0075021F">
      <w:pPr>
        <w:jc w:val="both"/>
        <w:rPr>
          <w:rFonts w:ascii="Arial" w:hAnsi="Arial" w:cs="Arial"/>
        </w:rPr>
      </w:pPr>
      <w:r>
        <w:rPr>
          <w:rFonts w:ascii="Arial" w:hAnsi="Arial" w:cs="Arial"/>
        </w:rPr>
        <w:lastRenderedPageBreak/>
        <w:t xml:space="preserve">Mimarlar Odası </w:t>
      </w:r>
      <w:r w:rsidR="00957484">
        <w:rPr>
          <w:rFonts w:ascii="Arial" w:hAnsi="Arial" w:cs="Arial"/>
        </w:rPr>
        <w:t>Türkiye’de mimarlık eğitiminin 5 yıla çıkartılmasını bir zorunluluk olarak görmekte</w:t>
      </w:r>
      <w:r>
        <w:rPr>
          <w:rFonts w:ascii="Arial" w:hAnsi="Arial" w:cs="Arial"/>
        </w:rPr>
        <w:t>dir. 2000’li yılların baş</w:t>
      </w:r>
      <w:r w:rsidR="002A5F45">
        <w:rPr>
          <w:rFonts w:ascii="Arial" w:hAnsi="Arial" w:cs="Arial"/>
        </w:rPr>
        <w:t xml:space="preserve">ından </w:t>
      </w:r>
      <w:r>
        <w:rPr>
          <w:rFonts w:ascii="Arial" w:hAnsi="Arial" w:cs="Arial"/>
        </w:rPr>
        <w:t xml:space="preserve">beri Türkiye’de mimarlık eğitiminin 5 yıla çıkartılması için gerçekleştirilmiş olan çalışmalarda Oda bu görüşünü </w:t>
      </w:r>
      <w:r w:rsidR="002A5F45">
        <w:rPr>
          <w:rFonts w:ascii="Arial" w:hAnsi="Arial" w:cs="Arial"/>
        </w:rPr>
        <w:t>savunmuş</w:t>
      </w:r>
      <w:r>
        <w:rPr>
          <w:rFonts w:ascii="Arial" w:hAnsi="Arial" w:cs="Arial"/>
        </w:rPr>
        <w:t xml:space="preserve">, ayrıca Oda tarafından </w:t>
      </w:r>
      <w:r w:rsidR="002A5F45">
        <w:rPr>
          <w:rFonts w:ascii="Arial" w:hAnsi="Arial" w:cs="Arial"/>
        </w:rPr>
        <w:t>200</w:t>
      </w:r>
      <w:r w:rsidR="00693CBD">
        <w:rPr>
          <w:rFonts w:ascii="Arial" w:hAnsi="Arial" w:cs="Arial"/>
        </w:rPr>
        <w:t>1</w:t>
      </w:r>
      <w:r w:rsidR="002A5F45">
        <w:rPr>
          <w:rFonts w:ascii="Arial" w:hAnsi="Arial" w:cs="Arial"/>
        </w:rPr>
        <w:t xml:space="preserve"> yılından bu yana </w:t>
      </w:r>
      <w:r>
        <w:rPr>
          <w:rFonts w:ascii="Arial" w:hAnsi="Arial" w:cs="Arial"/>
        </w:rPr>
        <w:t xml:space="preserve">düzenli olarak gerçekleştirilen Mimarlık </w:t>
      </w:r>
      <w:r w:rsidR="002A5F45">
        <w:rPr>
          <w:rFonts w:ascii="Arial" w:hAnsi="Arial" w:cs="Arial"/>
        </w:rPr>
        <w:t xml:space="preserve">ve </w:t>
      </w:r>
      <w:r>
        <w:rPr>
          <w:rFonts w:ascii="Arial" w:hAnsi="Arial" w:cs="Arial"/>
        </w:rPr>
        <w:t>Eğitim Kurultaylarında konu gündeme taşınmış ve çeşitli yayınlar yapılmıştır.</w:t>
      </w:r>
    </w:p>
    <w:p w14:paraId="787D87BA" w14:textId="77777777" w:rsidR="00693CBD" w:rsidRDefault="00693CBD" w:rsidP="0075021F">
      <w:pPr>
        <w:jc w:val="both"/>
        <w:rPr>
          <w:rFonts w:ascii="Arial" w:hAnsi="Arial" w:cs="Arial"/>
        </w:rPr>
      </w:pPr>
    </w:p>
    <w:p w14:paraId="64887052" w14:textId="18E218E0" w:rsidR="007702A8" w:rsidRDefault="007702A8" w:rsidP="0075021F">
      <w:pPr>
        <w:jc w:val="both"/>
        <w:rPr>
          <w:rFonts w:ascii="Arial" w:hAnsi="Arial" w:cs="Arial"/>
        </w:rPr>
      </w:pPr>
      <w:r>
        <w:rPr>
          <w:rFonts w:ascii="Arial" w:hAnsi="Arial" w:cs="Arial"/>
        </w:rPr>
        <w:t>Son yıllarda yaşadığımız büyük depremler, yangınlar</w:t>
      </w:r>
      <w:r w:rsidR="007A224B">
        <w:rPr>
          <w:rFonts w:ascii="Arial" w:hAnsi="Arial" w:cs="Arial"/>
        </w:rPr>
        <w:t xml:space="preserve">, seller </w:t>
      </w:r>
      <w:r w:rsidR="00693CBD">
        <w:rPr>
          <w:rFonts w:ascii="Arial" w:hAnsi="Arial" w:cs="Arial"/>
        </w:rPr>
        <w:t xml:space="preserve">vb. </w:t>
      </w:r>
      <w:r w:rsidR="007A224B">
        <w:rPr>
          <w:rFonts w:ascii="Arial" w:hAnsi="Arial" w:cs="Arial"/>
        </w:rPr>
        <w:t>gibi afetler</w:t>
      </w:r>
      <w:r>
        <w:rPr>
          <w:rFonts w:ascii="Arial" w:hAnsi="Arial" w:cs="Arial"/>
        </w:rPr>
        <w:t xml:space="preserve"> sonrasında ortaya çıkan </w:t>
      </w:r>
      <w:r w:rsidR="00666C7E">
        <w:rPr>
          <w:rFonts w:ascii="Arial" w:hAnsi="Arial" w:cs="Arial"/>
        </w:rPr>
        <w:t>durum, Türkiye’de yasal yapılanmanın, denetim sisteminin ve kamu sorumluğunun eksikliğini</w:t>
      </w:r>
      <w:r w:rsidR="007A224B">
        <w:rPr>
          <w:rFonts w:ascii="Arial" w:hAnsi="Arial" w:cs="Arial"/>
        </w:rPr>
        <w:t xml:space="preserve"> tartışmaya açmanın</w:t>
      </w:r>
      <w:r w:rsidR="00666C7E">
        <w:rPr>
          <w:rFonts w:ascii="Arial" w:hAnsi="Arial" w:cs="Arial"/>
        </w:rPr>
        <w:t xml:space="preserve"> yanı sıra mimarın </w:t>
      </w:r>
      <w:r w:rsidR="007A224B">
        <w:rPr>
          <w:rFonts w:ascii="Arial" w:hAnsi="Arial" w:cs="Arial"/>
        </w:rPr>
        <w:t xml:space="preserve">temel </w:t>
      </w:r>
      <w:r w:rsidR="00666C7E">
        <w:rPr>
          <w:rFonts w:ascii="Arial" w:hAnsi="Arial" w:cs="Arial"/>
        </w:rPr>
        <w:t>eğitimin</w:t>
      </w:r>
      <w:r w:rsidR="007A224B">
        <w:rPr>
          <w:rFonts w:ascii="Arial" w:hAnsi="Arial" w:cs="Arial"/>
        </w:rPr>
        <w:t>in önemini de ortaya koymaktadır</w:t>
      </w:r>
      <w:r w:rsidR="00666C7E">
        <w:rPr>
          <w:rFonts w:ascii="Arial" w:hAnsi="Arial" w:cs="Arial"/>
        </w:rPr>
        <w:t xml:space="preserve">. Mimarlık mesleğinin inşaat mühendisliği, iç mimarlık, harita mühendisliği gibi mesleklerle proje ve uygulama süreçlerindeki yetki tartışmalarında da mimarlık eğitiminin içeriği </w:t>
      </w:r>
      <w:r w:rsidR="007A224B">
        <w:rPr>
          <w:rFonts w:ascii="Arial" w:hAnsi="Arial" w:cs="Arial"/>
        </w:rPr>
        <w:t>önem kazanmaktadır</w:t>
      </w:r>
      <w:r w:rsidR="00666C7E">
        <w:rPr>
          <w:rFonts w:ascii="Arial" w:hAnsi="Arial" w:cs="Arial"/>
        </w:rPr>
        <w:t xml:space="preserve">. Mimarın mesleki tanımı çerçevesinde sorumlu olduğu tasarımdan inşaat uygulaması yürütmeye tüm süreçlerdeki yetkinliğini tanımlayacak en temel olgu kuşkusuz lisans eğitiminin kapsamı ve içeriğidir. </w:t>
      </w:r>
      <w:r w:rsidR="007A224B">
        <w:rPr>
          <w:rFonts w:ascii="Arial" w:hAnsi="Arial" w:cs="Arial"/>
        </w:rPr>
        <w:t>Bu bağlamda Türkiye’deki mevcut yasal düzenlemelerde kökten değişikliğe gi</w:t>
      </w:r>
      <w:r w:rsidR="0055023D">
        <w:rPr>
          <w:rFonts w:ascii="Arial" w:hAnsi="Arial" w:cs="Arial"/>
        </w:rPr>
        <w:t>dil</w:t>
      </w:r>
      <w:r w:rsidR="007A224B">
        <w:rPr>
          <w:rFonts w:ascii="Arial" w:hAnsi="Arial" w:cs="Arial"/>
        </w:rPr>
        <w:t>meden</w:t>
      </w:r>
      <w:r w:rsidR="0055023D">
        <w:rPr>
          <w:rFonts w:ascii="Arial" w:hAnsi="Arial" w:cs="Arial"/>
        </w:rPr>
        <w:t xml:space="preserve">, </w:t>
      </w:r>
      <w:r w:rsidR="007A224B" w:rsidRPr="007A224B">
        <w:rPr>
          <w:rFonts w:ascii="Arial" w:hAnsi="Arial" w:cs="Arial"/>
          <w:u w:val="single"/>
        </w:rPr>
        <w:t>5 yıllık kesintisiz</w:t>
      </w:r>
      <w:r w:rsidR="007A224B">
        <w:rPr>
          <w:rFonts w:ascii="Arial" w:hAnsi="Arial" w:cs="Arial"/>
        </w:rPr>
        <w:t xml:space="preserve"> lisans eğitiminin tanımlanması, kısa erimde mimarlık eğitiminin AB Bologna </w:t>
      </w:r>
      <w:proofErr w:type="gramStart"/>
      <w:r w:rsidR="007A224B">
        <w:rPr>
          <w:rFonts w:ascii="Arial" w:hAnsi="Arial" w:cs="Arial"/>
        </w:rPr>
        <w:t>kriterleri</w:t>
      </w:r>
      <w:proofErr w:type="gramEnd"/>
      <w:r w:rsidR="007A224B">
        <w:rPr>
          <w:rFonts w:ascii="Arial" w:hAnsi="Arial" w:cs="Arial"/>
        </w:rPr>
        <w:t xml:space="preserve"> ile tam örtüşmese de</w:t>
      </w:r>
      <w:r w:rsidR="0055023D">
        <w:rPr>
          <w:rFonts w:ascii="Arial" w:hAnsi="Arial" w:cs="Arial"/>
        </w:rPr>
        <w:t>,</w:t>
      </w:r>
      <w:r w:rsidR="007A224B">
        <w:rPr>
          <w:rFonts w:ascii="Arial" w:hAnsi="Arial" w:cs="Arial"/>
        </w:rPr>
        <w:t xml:space="preserve"> </w:t>
      </w:r>
      <w:r w:rsidR="002675DC">
        <w:rPr>
          <w:rFonts w:ascii="Arial" w:hAnsi="Arial" w:cs="Arial"/>
        </w:rPr>
        <w:t xml:space="preserve">uluslararası ölçekte </w:t>
      </w:r>
      <w:r w:rsidR="007A224B">
        <w:rPr>
          <w:rFonts w:ascii="Arial" w:hAnsi="Arial" w:cs="Arial"/>
        </w:rPr>
        <w:t>UIA</w:t>
      </w:r>
      <w:r w:rsidR="0055023D">
        <w:rPr>
          <w:rFonts w:ascii="Arial" w:hAnsi="Arial" w:cs="Arial"/>
        </w:rPr>
        <w:t xml:space="preserve"> kriterleri çerçevesinde </w:t>
      </w:r>
      <w:r w:rsidR="007A224B">
        <w:rPr>
          <w:rFonts w:ascii="Arial" w:hAnsi="Arial" w:cs="Arial"/>
        </w:rPr>
        <w:t xml:space="preserve">minimum eğitim </w:t>
      </w:r>
      <w:r w:rsidR="0055023D">
        <w:rPr>
          <w:rFonts w:ascii="Arial" w:hAnsi="Arial" w:cs="Arial"/>
        </w:rPr>
        <w:t xml:space="preserve">koşullarının eşdeğerliğinin </w:t>
      </w:r>
      <w:r w:rsidR="007A224B">
        <w:rPr>
          <w:rFonts w:ascii="Arial" w:hAnsi="Arial" w:cs="Arial"/>
        </w:rPr>
        <w:t>sağlaması açısından önemli olacaktır.</w:t>
      </w:r>
    </w:p>
    <w:p w14:paraId="07335847" w14:textId="57CE5B2E" w:rsidR="007A224B" w:rsidRDefault="007A224B" w:rsidP="0075021F">
      <w:pPr>
        <w:jc w:val="both"/>
        <w:rPr>
          <w:rFonts w:ascii="Arial" w:hAnsi="Arial" w:cs="Arial"/>
        </w:rPr>
      </w:pPr>
    </w:p>
    <w:p w14:paraId="6BCC50AE" w14:textId="6332ABFF" w:rsidR="007702A8" w:rsidRDefault="007A224B" w:rsidP="0075021F">
      <w:pPr>
        <w:jc w:val="both"/>
        <w:rPr>
          <w:rFonts w:ascii="Arial" w:hAnsi="Arial" w:cs="Arial"/>
        </w:rPr>
      </w:pPr>
      <w:r>
        <w:rPr>
          <w:rFonts w:ascii="Arial" w:hAnsi="Arial" w:cs="Arial"/>
        </w:rPr>
        <w:t>Bu bağlamda 5 yıllık kesintisiz lisans eğitiminin sağlanabilmesine yönelik</w:t>
      </w:r>
      <w:r w:rsidR="00A4317E">
        <w:rPr>
          <w:rFonts w:ascii="Arial" w:hAnsi="Arial" w:cs="Arial"/>
        </w:rPr>
        <w:t xml:space="preserve">, mesleğimizin yetki ve sorumluluklarını tanımlayan iki temel yasa olan </w:t>
      </w:r>
      <w:r>
        <w:rPr>
          <w:rFonts w:ascii="Arial" w:hAnsi="Arial" w:cs="Arial"/>
        </w:rPr>
        <w:t>1938 tarihli Mühendislik ve Mimarlık Hakkında Kanun ve 1954</w:t>
      </w:r>
      <w:r w:rsidR="00A4317E">
        <w:rPr>
          <w:rFonts w:ascii="Arial" w:hAnsi="Arial" w:cs="Arial"/>
        </w:rPr>
        <w:t xml:space="preserve"> tarihli Türk Mühendis ve Mimar Odaları Birliği Kanunu</w:t>
      </w:r>
      <w:r w:rsidR="00E7218D">
        <w:rPr>
          <w:rFonts w:ascii="Arial" w:hAnsi="Arial" w:cs="Arial"/>
        </w:rPr>
        <w:t>’</w:t>
      </w:r>
      <w:r w:rsidR="00A4317E">
        <w:rPr>
          <w:rFonts w:ascii="Arial" w:hAnsi="Arial" w:cs="Arial"/>
        </w:rPr>
        <w:t xml:space="preserve">nu esas alarak yalnızca bazı </w:t>
      </w:r>
      <w:r>
        <w:rPr>
          <w:rFonts w:ascii="Arial" w:hAnsi="Arial" w:cs="Arial"/>
        </w:rPr>
        <w:t>yönetmelik</w:t>
      </w:r>
      <w:r w:rsidR="00A4317E">
        <w:rPr>
          <w:rFonts w:ascii="Arial" w:hAnsi="Arial" w:cs="Arial"/>
        </w:rPr>
        <w:t>lerde gerçekleştirilecek değişikliklerle</w:t>
      </w:r>
      <w:r>
        <w:rPr>
          <w:rFonts w:ascii="Arial" w:hAnsi="Arial" w:cs="Arial"/>
        </w:rPr>
        <w:t xml:space="preserve"> </w:t>
      </w:r>
      <w:r w:rsidR="00482B65">
        <w:rPr>
          <w:rFonts w:ascii="Arial" w:hAnsi="Arial" w:cs="Arial"/>
        </w:rPr>
        <w:t>5 yıllık eğitimin sağlanması mümkün görünmektedir.</w:t>
      </w:r>
    </w:p>
    <w:p w14:paraId="6BF5355C" w14:textId="77777777" w:rsidR="007702A8" w:rsidRDefault="007702A8" w:rsidP="0075021F">
      <w:pPr>
        <w:jc w:val="both"/>
        <w:rPr>
          <w:rFonts w:ascii="Arial" w:hAnsi="Arial" w:cs="Arial"/>
        </w:rPr>
      </w:pPr>
    </w:p>
    <w:p w14:paraId="2F608A1A" w14:textId="1973FA78" w:rsidR="00686103" w:rsidRPr="00E7218D" w:rsidRDefault="00686103" w:rsidP="00686103">
      <w:pPr>
        <w:jc w:val="both"/>
        <w:rPr>
          <w:rFonts w:ascii="Arial" w:hAnsi="Arial" w:cs="Arial"/>
        </w:rPr>
      </w:pPr>
      <w:r w:rsidRPr="00E7218D">
        <w:rPr>
          <w:rFonts w:ascii="Arial" w:hAnsi="Arial" w:cs="Arial"/>
        </w:rPr>
        <w:t>Halen yürürlükte olan 1938 tarihli Mühendislik ve Mimarlık Hakkında Kanun’da mimarlık ve mühendislik unvanının kazanılmasının koşulları düzenlenmiştir.</w:t>
      </w:r>
      <w:r w:rsidRPr="00E7218D">
        <w:rPr>
          <w:rFonts w:ascii="Arial" w:hAnsi="Arial" w:cs="Arial"/>
        </w:rPr>
        <w:footnoteReference w:id="2"/>
      </w:r>
      <w:r w:rsidRPr="00E7218D">
        <w:rPr>
          <w:rFonts w:ascii="Arial" w:hAnsi="Arial" w:cs="Arial"/>
        </w:rPr>
        <w:t xml:space="preserve"> Lisans diploması bazı</w:t>
      </w:r>
      <w:r w:rsidRPr="00AD6BB7">
        <w:rPr>
          <w:rFonts w:ascii="Arial" w:hAnsi="Arial" w:cs="Arial"/>
          <w:sz w:val="24"/>
          <w:szCs w:val="24"/>
        </w:rPr>
        <w:t xml:space="preserve"> </w:t>
      </w:r>
      <w:r w:rsidRPr="00E7218D">
        <w:rPr>
          <w:rFonts w:ascii="Arial" w:hAnsi="Arial" w:cs="Arial"/>
        </w:rPr>
        <w:t xml:space="preserve">meslekler için (örneğin avukatlık) doğrudan meslek unvanı kazandıran bir eğitim olmamakla </w:t>
      </w:r>
      <w:r w:rsidRPr="00E7218D">
        <w:rPr>
          <w:rFonts w:ascii="Arial" w:hAnsi="Arial" w:cs="Arial"/>
        </w:rPr>
        <w:lastRenderedPageBreak/>
        <w:t>birlikte 3458 sayılı Mühendislik ve Mimarlık Hakkında Kanun’da diploma ile mimar unvanının kazanılacağı kuralına açıkça yer verilmiştir.</w:t>
      </w:r>
      <w:r w:rsidRPr="00E7218D">
        <w:footnoteReference w:id="3"/>
      </w:r>
    </w:p>
    <w:p w14:paraId="259EC9D5" w14:textId="2FE308CD" w:rsidR="00686103" w:rsidRPr="00E7218D" w:rsidRDefault="00686103" w:rsidP="00686103">
      <w:pPr>
        <w:pStyle w:val="baslk"/>
        <w:spacing w:before="0" w:beforeAutospacing="0" w:after="0" w:afterAutospacing="0" w:line="305" w:lineRule="atLeast"/>
        <w:jc w:val="both"/>
        <w:rPr>
          <w:rFonts w:ascii="Arial" w:eastAsiaTheme="minorHAnsi" w:hAnsi="Arial" w:cs="Arial"/>
          <w:sz w:val="22"/>
          <w:szCs w:val="22"/>
          <w:lang w:eastAsia="en-US"/>
        </w:rPr>
      </w:pPr>
      <w:r w:rsidRPr="00E7218D">
        <w:rPr>
          <w:rFonts w:ascii="Arial" w:eastAsiaTheme="minorHAnsi" w:hAnsi="Arial" w:cs="Arial"/>
          <w:sz w:val="22"/>
          <w:szCs w:val="22"/>
          <w:lang w:eastAsia="en-US"/>
        </w:rPr>
        <w:t>1954 tarihli Türk Mühendis ve Mimar Odaları Birliği Kanun</w:t>
      </w:r>
      <w:r w:rsidR="00E7218D">
        <w:rPr>
          <w:rFonts w:ascii="Arial" w:eastAsiaTheme="minorHAnsi" w:hAnsi="Arial" w:cs="Arial"/>
          <w:sz w:val="22"/>
          <w:szCs w:val="22"/>
          <w:lang w:eastAsia="en-US"/>
        </w:rPr>
        <w:t xml:space="preserve">u ile </w:t>
      </w:r>
      <w:r w:rsidRPr="00E7218D">
        <w:rPr>
          <w:rFonts w:ascii="Arial" w:eastAsiaTheme="minorHAnsi" w:hAnsi="Arial" w:cs="Arial"/>
          <w:sz w:val="22"/>
          <w:szCs w:val="22"/>
          <w:lang w:eastAsia="en-US"/>
        </w:rPr>
        <w:t xml:space="preserve">mühendislik ve mimarlık unvanını kazanmış olanların mesleklerini icra edebilmeleri için ihtisasına uygun bir Odaya </w:t>
      </w:r>
      <w:proofErr w:type="gramStart"/>
      <w:r w:rsidRPr="00E7218D">
        <w:rPr>
          <w:rFonts w:ascii="Arial" w:eastAsiaTheme="minorHAnsi" w:hAnsi="Arial" w:cs="Arial"/>
          <w:sz w:val="22"/>
          <w:szCs w:val="22"/>
          <w:lang w:eastAsia="en-US"/>
        </w:rPr>
        <w:t>kaydolma</w:t>
      </w:r>
      <w:r w:rsidR="00E7218D">
        <w:rPr>
          <w:rFonts w:ascii="Arial" w:eastAsiaTheme="minorHAnsi" w:hAnsi="Arial" w:cs="Arial"/>
          <w:sz w:val="22"/>
          <w:szCs w:val="22"/>
          <w:lang w:eastAsia="en-US"/>
        </w:rPr>
        <w:t xml:space="preserve"> </w:t>
      </w:r>
      <w:r w:rsidRPr="00E7218D">
        <w:rPr>
          <w:rFonts w:ascii="Arial" w:eastAsiaTheme="minorHAnsi" w:hAnsi="Arial" w:cs="Arial"/>
          <w:sz w:val="22"/>
          <w:szCs w:val="22"/>
          <w:lang w:eastAsia="en-US"/>
        </w:rPr>
        <w:t xml:space="preserve"> zorun</w:t>
      </w:r>
      <w:r w:rsidR="00E7218D">
        <w:rPr>
          <w:rFonts w:ascii="Arial" w:eastAsiaTheme="minorHAnsi" w:hAnsi="Arial" w:cs="Arial"/>
          <w:sz w:val="22"/>
          <w:szCs w:val="22"/>
          <w:lang w:eastAsia="en-US"/>
        </w:rPr>
        <w:t>lulukları</w:t>
      </w:r>
      <w:proofErr w:type="gramEnd"/>
      <w:r w:rsidR="00E7218D">
        <w:rPr>
          <w:rFonts w:ascii="Arial" w:eastAsiaTheme="minorHAnsi" w:hAnsi="Arial" w:cs="Arial"/>
          <w:sz w:val="22"/>
          <w:szCs w:val="22"/>
          <w:lang w:eastAsia="en-US"/>
        </w:rPr>
        <w:t xml:space="preserve"> </w:t>
      </w:r>
      <w:r w:rsidRPr="00E7218D">
        <w:rPr>
          <w:rFonts w:ascii="Arial" w:eastAsiaTheme="minorHAnsi" w:hAnsi="Arial" w:cs="Arial"/>
          <w:sz w:val="22"/>
          <w:szCs w:val="22"/>
          <w:lang w:eastAsia="en-US"/>
        </w:rPr>
        <w:t>düzenlenmiştir.</w:t>
      </w:r>
      <w:r w:rsidRPr="00E7218D">
        <w:rPr>
          <w:rFonts w:eastAsiaTheme="minorHAnsi"/>
          <w:sz w:val="22"/>
          <w:szCs w:val="22"/>
          <w:lang w:eastAsia="en-US"/>
        </w:rPr>
        <w:footnoteReference w:id="4"/>
      </w:r>
    </w:p>
    <w:p w14:paraId="57B1C7AB" w14:textId="77777777" w:rsidR="00686103" w:rsidRPr="00E7218D" w:rsidRDefault="00686103" w:rsidP="00686103">
      <w:pPr>
        <w:pStyle w:val="baslk"/>
        <w:spacing w:before="0" w:beforeAutospacing="0" w:after="0" w:afterAutospacing="0" w:line="305" w:lineRule="atLeast"/>
        <w:jc w:val="both"/>
        <w:rPr>
          <w:rFonts w:ascii="Arial" w:eastAsiaTheme="minorHAnsi" w:hAnsi="Arial" w:cs="Arial"/>
          <w:sz w:val="22"/>
          <w:szCs w:val="22"/>
          <w:lang w:eastAsia="en-US"/>
        </w:rPr>
      </w:pPr>
    </w:p>
    <w:p w14:paraId="4EA747CD" w14:textId="204F6DE3" w:rsidR="00686103" w:rsidRPr="00E7218D" w:rsidRDefault="00686103" w:rsidP="00686103">
      <w:pPr>
        <w:pStyle w:val="baslk"/>
        <w:spacing w:before="0" w:beforeAutospacing="0" w:after="0" w:afterAutospacing="0" w:line="305" w:lineRule="atLeast"/>
        <w:jc w:val="both"/>
        <w:rPr>
          <w:rFonts w:ascii="Arial" w:eastAsiaTheme="minorHAnsi" w:hAnsi="Arial" w:cs="Arial"/>
          <w:sz w:val="22"/>
          <w:szCs w:val="22"/>
          <w:lang w:eastAsia="en-US"/>
        </w:rPr>
      </w:pPr>
      <w:r w:rsidRPr="00E7218D">
        <w:rPr>
          <w:rFonts w:ascii="Arial" w:eastAsiaTheme="minorHAnsi" w:hAnsi="Arial" w:cs="Arial"/>
          <w:sz w:val="22"/>
          <w:szCs w:val="22"/>
          <w:lang w:eastAsia="en-US"/>
        </w:rPr>
        <w:t>Görüldüğü üzere meslek unvanının kazanılması için alınması gereken eğitim süresi ile ilgili “meslek mevzuatında” herhangi bir düzenleme yer almamaktadır. Eğitim süresini YÖK mevzuatı içinde incelemek gerekmektedir.</w:t>
      </w:r>
    </w:p>
    <w:p w14:paraId="0DF609D5" w14:textId="77777777" w:rsidR="00BE0B1F" w:rsidRDefault="00BE0B1F" w:rsidP="00686103">
      <w:pPr>
        <w:pStyle w:val="baslk"/>
        <w:spacing w:before="0" w:beforeAutospacing="0" w:after="0" w:afterAutospacing="0" w:line="305" w:lineRule="atLeast"/>
        <w:jc w:val="both"/>
        <w:rPr>
          <w:rFonts w:ascii="Arial" w:eastAsiaTheme="minorHAnsi" w:hAnsi="Arial" w:cs="Arial"/>
          <w:sz w:val="22"/>
          <w:szCs w:val="22"/>
          <w:lang w:eastAsia="en-US"/>
        </w:rPr>
      </w:pPr>
    </w:p>
    <w:p w14:paraId="027A53E0" w14:textId="4E7FA430" w:rsidR="00686103" w:rsidRPr="00E7218D" w:rsidRDefault="00686103" w:rsidP="00686103">
      <w:pPr>
        <w:pStyle w:val="baslk"/>
        <w:spacing w:before="0" w:beforeAutospacing="0" w:after="0" w:afterAutospacing="0" w:line="305" w:lineRule="atLeast"/>
        <w:jc w:val="both"/>
        <w:rPr>
          <w:rFonts w:ascii="Arial" w:eastAsiaTheme="minorHAnsi" w:hAnsi="Arial" w:cs="Arial"/>
          <w:sz w:val="22"/>
          <w:szCs w:val="22"/>
          <w:lang w:eastAsia="en-US"/>
        </w:rPr>
      </w:pPr>
      <w:r w:rsidRPr="00E7218D">
        <w:rPr>
          <w:rFonts w:ascii="Arial" w:eastAsiaTheme="minorHAnsi" w:hAnsi="Arial" w:cs="Arial"/>
          <w:sz w:val="22"/>
          <w:szCs w:val="22"/>
          <w:lang w:eastAsia="en-US"/>
        </w:rPr>
        <w:t>2547 sayılı Yükseköğretim Kanunu’nda eğitim programları “ön</w:t>
      </w:r>
      <w:r w:rsidR="00BE0B1F">
        <w:rPr>
          <w:rFonts w:ascii="Arial" w:eastAsiaTheme="minorHAnsi" w:hAnsi="Arial" w:cs="Arial"/>
          <w:sz w:val="22"/>
          <w:szCs w:val="22"/>
          <w:lang w:eastAsia="en-US"/>
        </w:rPr>
        <w:t xml:space="preserve"> </w:t>
      </w:r>
      <w:r w:rsidRPr="00E7218D">
        <w:rPr>
          <w:rFonts w:ascii="Arial" w:eastAsiaTheme="minorHAnsi" w:hAnsi="Arial" w:cs="Arial"/>
          <w:sz w:val="22"/>
          <w:szCs w:val="22"/>
          <w:lang w:eastAsia="en-US"/>
        </w:rPr>
        <w:t xml:space="preserve">lisans”, “lisans” ve “lisansüstü” eğitim programları olarak tanımlanmaktadır. “Lisans” </w:t>
      </w:r>
      <w:r w:rsidR="00BE0B1F">
        <w:rPr>
          <w:rFonts w:ascii="Arial" w:eastAsiaTheme="minorHAnsi" w:hAnsi="Arial" w:cs="Arial"/>
          <w:sz w:val="22"/>
          <w:szCs w:val="22"/>
          <w:lang w:eastAsia="en-US"/>
        </w:rPr>
        <w:t>eğitiminin</w:t>
      </w:r>
      <w:r w:rsidRPr="00E7218D">
        <w:rPr>
          <w:rFonts w:ascii="Arial" w:eastAsiaTheme="minorHAnsi" w:hAnsi="Arial" w:cs="Arial"/>
          <w:sz w:val="22"/>
          <w:szCs w:val="22"/>
          <w:lang w:eastAsia="en-US"/>
        </w:rPr>
        <w:t xml:space="preserve"> en az sekiz yarıyıllık bir programı kapsayacağı belirtilmiştir. “Yüksek lisans</w:t>
      </w:r>
      <w:r w:rsidR="00BE0B1F">
        <w:rPr>
          <w:rFonts w:ascii="Arial" w:eastAsiaTheme="minorHAnsi" w:hAnsi="Arial" w:cs="Arial"/>
          <w:sz w:val="22"/>
          <w:szCs w:val="22"/>
          <w:lang w:eastAsia="en-US"/>
        </w:rPr>
        <w:t>”</w:t>
      </w:r>
      <w:r w:rsidRPr="00E7218D">
        <w:rPr>
          <w:rFonts w:ascii="Arial" w:eastAsiaTheme="minorHAnsi" w:hAnsi="Arial" w:cs="Arial"/>
          <w:sz w:val="22"/>
          <w:szCs w:val="22"/>
          <w:lang w:eastAsia="en-US"/>
        </w:rPr>
        <w:t xml:space="preserve"> (Bilim uzmanlığı, yüksek mühendislik, yüksek mimarlık, </w:t>
      </w:r>
      <w:proofErr w:type="spellStart"/>
      <w:r w:rsidRPr="00E7218D">
        <w:rPr>
          <w:rFonts w:ascii="Arial" w:eastAsiaTheme="minorHAnsi" w:hAnsi="Arial" w:cs="Arial"/>
          <w:sz w:val="22"/>
          <w:szCs w:val="22"/>
          <w:lang w:eastAsia="en-US"/>
        </w:rPr>
        <w:t>master</w:t>
      </w:r>
      <w:proofErr w:type="spellEnd"/>
      <w:r w:rsidRPr="00E7218D">
        <w:rPr>
          <w:rFonts w:ascii="Arial" w:eastAsiaTheme="minorHAnsi" w:hAnsi="Arial" w:cs="Arial"/>
          <w:sz w:val="22"/>
          <w:szCs w:val="22"/>
          <w:lang w:eastAsia="en-US"/>
        </w:rPr>
        <w:t xml:space="preserve">) </w:t>
      </w:r>
      <w:r w:rsidR="00BE0B1F">
        <w:rPr>
          <w:rFonts w:ascii="Arial" w:eastAsiaTheme="minorHAnsi" w:hAnsi="Arial" w:cs="Arial"/>
          <w:sz w:val="22"/>
          <w:szCs w:val="22"/>
          <w:lang w:eastAsia="en-US"/>
        </w:rPr>
        <w:t>eğitimi</w:t>
      </w:r>
      <w:r w:rsidRPr="00E7218D">
        <w:rPr>
          <w:rFonts w:ascii="Arial" w:eastAsiaTheme="minorHAnsi" w:hAnsi="Arial" w:cs="Arial"/>
          <w:sz w:val="22"/>
          <w:szCs w:val="22"/>
          <w:lang w:eastAsia="en-US"/>
        </w:rPr>
        <w:t xml:space="preserve"> ise lisans diplomasına dayalı olan bir yükseköğretim programıdır.</w:t>
      </w:r>
      <w:r w:rsidRPr="00BE0B1F">
        <w:rPr>
          <w:rFonts w:ascii="Arial" w:eastAsiaTheme="minorHAnsi" w:hAnsi="Arial" w:cs="Arial"/>
          <w:sz w:val="22"/>
          <w:szCs w:val="22"/>
          <w:lang w:eastAsia="en-US"/>
        </w:rPr>
        <w:footnoteReference w:id="5"/>
      </w:r>
    </w:p>
    <w:p w14:paraId="29F06808" w14:textId="77777777" w:rsidR="00686103" w:rsidRPr="00BE0B1F" w:rsidRDefault="00686103" w:rsidP="00686103">
      <w:pPr>
        <w:pStyle w:val="baslk"/>
        <w:spacing w:before="0" w:beforeAutospacing="0" w:after="0" w:afterAutospacing="0" w:line="305" w:lineRule="atLeast"/>
        <w:jc w:val="both"/>
        <w:rPr>
          <w:rFonts w:ascii="Arial" w:eastAsiaTheme="minorHAnsi" w:hAnsi="Arial" w:cs="Arial"/>
          <w:sz w:val="22"/>
          <w:szCs w:val="22"/>
          <w:lang w:eastAsia="en-US"/>
        </w:rPr>
      </w:pPr>
    </w:p>
    <w:p w14:paraId="06D3C278" w14:textId="77777777" w:rsidR="00686103" w:rsidRPr="00BE0B1F" w:rsidRDefault="00686103" w:rsidP="00686103">
      <w:pPr>
        <w:pStyle w:val="baslk"/>
        <w:spacing w:before="0" w:beforeAutospacing="0" w:after="0" w:afterAutospacing="0" w:line="305" w:lineRule="atLeast"/>
        <w:jc w:val="both"/>
        <w:rPr>
          <w:rFonts w:ascii="Arial" w:eastAsiaTheme="minorHAnsi" w:hAnsi="Arial" w:cs="Arial"/>
          <w:sz w:val="22"/>
          <w:szCs w:val="22"/>
          <w:lang w:eastAsia="en-US"/>
        </w:rPr>
      </w:pPr>
      <w:r w:rsidRPr="00BE0B1F">
        <w:rPr>
          <w:rFonts w:ascii="Arial" w:eastAsiaTheme="minorHAnsi" w:hAnsi="Arial" w:cs="Arial"/>
          <w:sz w:val="22"/>
          <w:szCs w:val="22"/>
          <w:lang w:eastAsia="en-US"/>
        </w:rPr>
        <w:t xml:space="preserve">Anılan düzenlemeye göre mimarlık lisans diploması alarak mimar unvanı kazanabilmek için en az 4 yıllık eğitim almak gerekmektedir. Yasa maddesi “en az” eğitim süresini düzenlediğine göre lisans eğitim süresinin 4 yıldan daha uzun (5 yıl ve üzeri) süre düzenlenmesi önünde yasal engel bulunmamaktadır. </w:t>
      </w:r>
    </w:p>
    <w:p w14:paraId="04D82B9F" w14:textId="77777777" w:rsidR="00686103" w:rsidRPr="00BE0B1F" w:rsidRDefault="00686103" w:rsidP="00686103">
      <w:pPr>
        <w:pStyle w:val="baslk"/>
        <w:spacing w:before="0" w:beforeAutospacing="0" w:after="0" w:afterAutospacing="0" w:line="305" w:lineRule="atLeast"/>
        <w:jc w:val="both"/>
        <w:rPr>
          <w:rFonts w:ascii="Arial" w:eastAsiaTheme="minorHAnsi" w:hAnsi="Arial" w:cs="Arial"/>
          <w:sz w:val="22"/>
          <w:szCs w:val="22"/>
          <w:lang w:eastAsia="en-US"/>
        </w:rPr>
      </w:pPr>
    </w:p>
    <w:p w14:paraId="740E24D0" w14:textId="798BCECC" w:rsidR="00686103" w:rsidRPr="00BE0B1F" w:rsidRDefault="00686103" w:rsidP="00686103">
      <w:pPr>
        <w:pStyle w:val="baslk"/>
        <w:spacing w:before="0" w:beforeAutospacing="0" w:after="0" w:afterAutospacing="0" w:line="305" w:lineRule="atLeast"/>
        <w:jc w:val="both"/>
        <w:rPr>
          <w:rFonts w:ascii="Arial" w:eastAsiaTheme="minorHAnsi" w:hAnsi="Arial" w:cs="Arial"/>
          <w:sz w:val="22"/>
          <w:szCs w:val="22"/>
          <w:lang w:eastAsia="en-US"/>
        </w:rPr>
      </w:pPr>
      <w:r w:rsidRPr="00BE0B1F">
        <w:rPr>
          <w:rFonts w:ascii="Arial" w:eastAsiaTheme="minorHAnsi" w:hAnsi="Arial" w:cs="Arial"/>
          <w:sz w:val="22"/>
          <w:szCs w:val="22"/>
          <w:lang w:eastAsia="en-US"/>
        </w:rPr>
        <w:t xml:space="preserve">2547 sayılı Kanunun 43. Maddesine göre, aynı meslek ve bilim dallarında eğitim-öğretim yapan üniversitelerde, öğretim süresi ve değerlendirme bakımından, öğrenimden sonra kazanılan unvanların ve hakların eşdeğer sayılmasının esaslarını Üniversitelerarası Kurulun </w:t>
      </w:r>
      <w:r w:rsidRPr="00BE0B1F">
        <w:rPr>
          <w:rFonts w:ascii="Arial" w:eastAsiaTheme="minorHAnsi" w:hAnsi="Arial" w:cs="Arial"/>
          <w:sz w:val="22"/>
          <w:szCs w:val="22"/>
          <w:lang w:eastAsia="en-US"/>
        </w:rPr>
        <w:lastRenderedPageBreak/>
        <w:t xml:space="preserve">önerisi ile Yükseköğretim Kurulu belirler. Aynı </w:t>
      </w:r>
      <w:r w:rsidR="00BE0B1F">
        <w:rPr>
          <w:rFonts w:ascii="Arial" w:eastAsiaTheme="minorHAnsi" w:hAnsi="Arial" w:cs="Arial"/>
          <w:sz w:val="22"/>
          <w:szCs w:val="22"/>
          <w:lang w:eastAsia="en-US"/>
        </w:rPr>
        <w:t>M</w:t>
      </w:r>
      <w:r w:rsidRPr="00BE0B1F">
        <w:rPr>
          <w:rFonts w:ascii="Arial" w:eastAsiaTheme="minorHAnsi" w:hAnsi="Arial" w:cs="Arial"/>
          <w:sz w:val="22"/>
          <w:szCs w:val="22"/>
          <w:lang w:eastAsia="en-US"/>
        </w:rPr>
        <w:t>addede uluslararası eğitim programları ile ortaklaştırma çalışmaları yapılabileceği, eğitim ve öğretim programlarının müfredat, değerlendirme, mezuniyet şartları vb. usul ve esaslarının Yükseköğretim Kurulunun çıkaracağı yönetmeliklerde düzenlenebileceği belirtilmektedir.</w:t>
      </w:r>
      <w:r w:rsidRPr="00BE0B1F">
        <w:rPr>
          <w:rFonts w:eastAsiaTheme="minorHAnsi"/>
          <w:sz w:val="22"/>
          <w:szCs w:val="22"/>
          <w:lang w:eastAsia="en-US"/>
        </w:rPr>
        <w:footnoteReference w:id="6"/>
      </w:r>
    </w:p>
    <w:p w14:paraId="5DA7264A" w14:textId="77777777" w:rsidR="00686103" w:rsidRPr="00BE0B1F" w:rsidRDefault="00686103" w:rsidP="00686103">
      <w:pPr>
        <w:pStyle w:val="baslk"/>
        <w:spacing w:before="0" w:beforeAutospacing="0" w:after="0" w:afterAutospacing="0" w:line="305" w:lineRule="atLeast"/>
        <w:jc w:val="both"/>
        <w:rPr>
          <w:rFonts w:ascii="Arial" w:eastAsiaTheme="minorHAnsi" w:hAnsi="Arial" w:cs="Arial"/>
          <w:sz w:val="22"/>
          <w:szCs w:val="22"/>
          <w:lang w:eastAsia="en-US"/>
        </w:rPr>
      </w:pPr>
    </w:p>
    <w:p w14:paraId="7074BFEB" w14:textId="77777777" w:rsidR="00686103" w:rsidRPr="00BE0B1F" w:rsidRDefault="00686103" w:rsidP="00686103">
      <w:pPr>
        <w:pStyle w:val="baslk"/>
        <w:spacing w:before="0" w:beforeAutospacing="0" w:after="0" w:afterAutospacing="0" w:line="305" w:lineRule="atLeast"/>
        <w:jc w:val="both"/>
        <w:rPr>
          <w:rFonts w:ascii="Arial" w:eastAsiaTheme="minorHAnsi" w:hAnsi="Arial" w:cs="Arial"/>
          <w:sz w:val="22"/>
          <w:szCs w:val="22"/>
          <w:lang w:eastAsia="en-US"/>
        </w:rPr>
      </w:pPr>
      <w:r w:rsidRPr="00BE0B1F">
        <w:rPr>
          <w:rFonts w:ascii="Arial" w:eastAsiaTheme="minorHAnsi" w:hAnsi="Arial" w:cs="Arial"/>
          <w:sz w:val="22"/>
          <w:szCs w:val="22"/>
          <w:lang w:eastAsia="en-US"/>
        </w:rPr>
        <w:t>Mimarlık eğitim süresinin 5 yıl olarak belirlenmesi, bir yasa düzenlemesine ya da değişikliğine ihtiyaç olmaksızın 2547 sayılı Kanuna göre YÖK’ün yönetmelik düzenlemesi ve Yükseköğretim Kurulu kararı düzeyinde idari karar ve düzenlemelerle sağlanabilir.</w:t>
      </w:r>
    </w:p>
    <w:p w14:paraId="49F38ECF" w14:textId="77777777" w:rsidR="00686103" w:rsidRPr="00BE0B1F" w:rsidRDefault="00686103" w:rsidP="00686103">
      <w:pPr>
        <w:pStyle w:val="baslk"/>
        <w:spacing w:before="0" w:beforeAutospacing="0" w:after="0" w:afterAutospacing="0" w:line="305" w:lineRule="atLeast"/>
        <w:jc w:val="both"/>
        <w:rPr>
          <w:rFonts w:ascii="Arial" w:eastAsiaTheme="minorHAnsi" w:hAnsi="Arial" w:cs="Arial"/>
          <w:sz w:val="22"/>
          <w:szCs w:val="22"/>
          <w:lang w:eastAsia="en-US"/>
        </w:rPr>
      </w:pPr>
    </w:p>
    <w:p w14:paraId="1FBA7F88" w14:textId="7CF520B8" w:rsidR="00686103" w:rsidRPr="00BE0B1F" w:rsidRDefault="00686103" w:rsidP="00686103">
      <w:pPr>
        <w:pStyle w:val="baslk"/>
        <w:spacing w:before="0" w:beforeAutospacing="0" w:after="0" w:afterAutospacing="0" w:line="305" w:lineRule="atLeast"/>
        <w:jc w:val="both"/>
        <w:rPr>
          <w:rFonts w:ascii="Arial" w:eastAsiaTheme="minorHAnsi" w:hAnsi="Arial" w:cs="Arial"/>
          <w:sz w:val="22"/>
          <w:szCs w:val="22"/>
          <w:lang w:eastAsia="en-US"/>
        </w:rPr>
      </w:pPr>
      <w:r w:rsidRPr="00BE0B1F">
        <w:rPr>
          <w:rFonts w:ascii="Arial" w:eastAsiaTheme="minorHAnsi" w:hAnsi="Arial" w:cs="Arial"/>
          <w:sz w:val="22"/>
          <w:szCs w:val="22"/>
          <w:lang w:eastAsia="en-US"/>
        </w:rPr>
        <w:t xml:space="preserve">Böyle bir çalışma yürütülecek olursa, 02.02.2008 Resmî </w:t>
      </w:r>
      <w:proofErr w:type="spellStart"/>
      <w:r w:rsidRPr="00BE0B1F">
        <w:rPr>
          <w:rFonts w:ascii="Arial" w:eastAsiaTheme="minorHAnsi" w:hAnsi="Arial" w:cs="Arial"/>
          <w:sz w:val="22"/>
          <w:szCs w:val="22"/>
          <w:lang w:eastAsia="en-US"/>
        </w:rPr>
        <w:t>Gazete’de</w:t>
      </w:r>
      <w:proofErr w:type="spellEnd"/>
      <w:r w:rsidRPr="00BE0B1F">
        <w:rPr>
          <w:rFonts w:ascii="Arial" w:eastAsiaTheme="minorHAnsi" w:hAnsi="Arial" w:cs="Arial"/>
          <w:sz w:val="22"/>
          <w:szCs w:val="22"/>
          <w:lang w:eastAsia="en-US"/>
        </w:rPr>
        <w:t xml:space="preserve"> yayınlanan “Doktorluk, Hemşirelik, Ebelik, Diş Hekimliği, Veterinerlik, Eczacılık ve Mimarlık Eğitim Programlarının Asgari Eğitim Koşullarının Belirlenmesine Dair </w:t>
      </w:r>
      <w:proofErr w:type="spellStart"/>
      <w:r w:rsidRPr="00BE0B1F">
        <w:rPr>
          <w:rFonts w:ascii="Arial" w:eastAsiaTheme="minorHAnsi" w:hAnsi="Arial" w:cs="Arial"/>
          <w:sz w:val="22"/>
          <w:szCs w:val="22"/>
          <w:lang w:eastAsia="en-US"/>
        </w:rPr>
        <w:t>Yönetmelik”te</w:t>
      </w:r>
      <w:proofErr w:type="spellEnd"/>
      <w:r w:rsidRPr="00BE0B1F">
        <w:rPr>
          <w:rFonts w:ascii="Arial" w:eastAsiaTheme="minorHAnsi" w:hAnsi="Arial" w:cs="Arial"/>
          <w:sz w:val="22"/>
          <w:szCs w:val="22"/>
          <w:lang w:eastAsia="en-US"/>
        </w:rPr>
        <w:t xml:space="preserve"> yapılacak değişiklikle başlanabilir. Anılan bu mesleklerde otomatik tanımayı sağlamak için Avrupa Birliği’nin 2005/36/EC sayılı yönergesine dayalı olarak yayınlanan Yönetmelik, yükseköğretim programlarının eğitim müfredatlarının ve eğitim sonunda kazanılması gereken bilgi ve beceri düzeylerinin belirlenmesi amacıyla hazırlanmıştır. Tıp eğitiminin en az altı yıllık, diş hekimliği, veterinerlik ve eczacılık eğitimlerinin en az beş yıllık eğitimi kapsayacağının düzenlendiği Yönetmelikte mimarlık eğitiminin en az dört yıl olduğu belirtilmektedir. Yönetmelikte mimarlık eğitim süresi değiştirilerek en az beş yıllık eğitimi kapsayacağı düzenlenebilir.</w:t>
      </w:r>
      <w:r w:rsidRPr="00BE0B1F">
        <w:rPr>
          <w:rFonts w:eastAsiaTheme="minorHAnsi"/>
          <w:sz w:val="22"/>
          <w:szCs w:val="22"/>
          <w:lang w:eastAsia="en-US"/>
        </w:rPr>
        <w:footnoteReference w:id="7"/>
      </w:r>
    </w:p>
    <w:p w14:paraId="50BB4033" w14:textId="77777777" w:rsidR="00686103" w:rsidRPr="00AD6BB7" w:rsidRDefault="00686103" w:rsidP="00686103">
      <w:pPr>
        <w:pStyle w:val="baslk"/>
        <w:spacing w:before="0" w:beforeAutospacing="0" w:after="0" w:afterAutospacing="0" w:line="305" w:lineRule="atLeast"/>
        <w:jc w:val="both"/>
        <w:rPr>
          <w:rFonts w:ascii="Arial" w:hAnsi="Arial" w:cs="Arial"/>
          <w:color w:val="000000"/>
        </w:rPr>
      </w:pPr>
    </w:p>
    <w:p w14:paraId="3A9ABC6B" w14:textId="39E6F146" w:rsidR="00686103" w:rsidRPr="00BE0B1F" w:rsidRDefault="00686103" w:rsidP="00686103">
      <w:pPr>
        <w:pStyle w:val="baslk"/>
        <w:spacing w:before="0" w:beforeAutospacing="0" w:after="0" w:afterAutospacing="0" w:line="305" w:lineRule="atLeast"/>
        <w:jc w:val="both"/>
        <w:rPr>
          <w:rFonts w:ascii="Arial" w:eastAsiaTheme="minorHAnsi" w:hAnsi="Arial" w:cs="Arial"/>
          <w:sz w:val="22"/>
          <w:szCs w:val="22"/>
          <w:lang w:eastAsia="en-US"/>
        </w:rPr>
      </w:pPr>
      <w:r w:rsidRPr="00BE0B1F">
        <w:rPr>
          <w:rFonts w:ascii="Arial" w:eastAsiaTheme="minorHAnsi" w:hAnsi="Arial" w:cs="Arial"/>
          <w:sz w:val="22"/>
          <w:szCs w:val="22"/>
          <w:lang w:eastAsia="en-US"/>
        </w:rPr>
        <w:t>2547 sayılı Kanunun 44. Maddesindeki, yükseköğretim yeterlilikler çerçevesine göre belirlenen kredi aralığı ile öğrencilerin çalışma saati göz önünde tutularak ders kredilerinin hesaplanması gibi çalışmaların lisans programının süresinin belirlenmesinde belirleyici olacaktır.</w:t>
      </w:r>
      <w:r w:rsidRPr="00BE0B1F">
        <w:rPr>
          <w:rFonts w:eastAsiaTheme="minorHAnsi"/>
          <w:sz w:val="22"/>
          <w:szCs w:val="22"/>
          <w:lang w:eastAsia="en-US"/>
        </w:rPr>
        <w:footnoteReference w:id="8"/>
      </w:r>
    </w:p>
    <w:p w14:paraId="24BEFDFD" w14:textId="69A01C37" w:rsidR="00F957EE" w:rsidRDefault="00686103" w:rsidP="0075021F">
      <w:pPr>
        <w:jc w:val="both"/>
        <w:rPr>
          <w:rFonts w:ascii="Arial" w:hAnsi="Arial" w:cs="Arial"/>
        </w:rPr>
      </w:pPr>
      <w:r>
        <w:rPr>
          <w:rFonts w:ascii="Arial" w:hAnsi="Arial" w:cs="Arial"/>
        </w:rPr>
        <w:lastRenderedPageBreak/>
        <w:t>Özetle YÖK’ün yukarıda belirtilen yönetmelikte yapacağı mimarlık eğitimi süresine ilişkin değişiklikle Dünya genelinde olduğu gibi ülkemizde de mimarlık eğitimini 5 yıl olarak tanımlaması</w:t>
      </w:r>
      <w:r w:rsidR="00784629">
        <w:rPr>
          <w:rFonts w:ascii="Arial" w:hAnsi="Arial" w:cs="Arial"/>
        </w:rPr>
        <w:t>,</w:t>
      </w:r>
      <w:r>
        <w:rPr>
          <w:rFonts w:ascii="Arial" w:hAnsi="Arial" w:cs="Arial"/>
        </w:rPr>
        <w:t xml:space="preserve"> mimar adaylarının mesleğin gereği olan donanımı edinerek</w:t>
      </w:r>
      <w:r w:rsidR="00784629">
        <w:rPr>
          <w:rFonts w:ascii="Arial" w:hAnsi="Arial" w:cs="Arial"/>
        </w:rPr>
        <w:t xml:space="preserve"> mezun olmalarını sağlayacaktır.</w:t>
      </w:r>
    </w:p>
    <w:p w14:paraId="3E6759C6" w14:textId="1DEBE689" w:rsidR="00670177" w:rsidRDefault="00670177" w:rsidP="0075021F">
      <w:pPr>
        <w:jc w:val="both"/>
        <w:rPr>
          <w:rFonts w:ascii="Arial" w:hAnsi="Arial" w:cs="Arial"/>
        </w:rPr>
      </w:pPr>
    </w:p>
    <w:p w14:paraId="7DF7D4EE" w14:textId="194A463E" w:rsidR="00670177" w:rsidRDefault="00670177" w:rsidP="0075021F">
      <w:pPr>
        <w:jc w:val="both"/>
        <w:rPr>
          <w:rFonts w:ascii="Arial" w:hAnsi="Arial" w:cs="Arial"/>
        </w:rPr>
      </w:pPr>
      <w:proofErr w:type="spellStart"/>
      <w:r>
        <w:rPr>
          <w:rFonts w:ascii="Arial" w:hAnsi="Arial" w:cs="Arial"/>
        </w:rPr>
        <w:t>MİDEKON’un</w:t>
      </w:r>
      <w:proofErr w:type="spellEnd"/>
      <w:r>
        <w:rPr>
          <w:rFonts w:ascii="Arial" w:hAnsi="Arial" w:cs="Arial"/>
        </w:rPr>
        <w:t xml:space="preserve"> mimarlık eğitimini 5 yıla çıkartma yönündeki girişimini çok değerli ve gerekli bulduğumuzu tekrar belirtir, bu sürece katkıda bulunmak için Mimarlar Odası olarak her türlü desteği vermeye hazır olduğumuzu bildirmek isteriz.</w:t>
      </w:r>
    </w:p>
    <w:p w14:paraId="51756B06" w14:textId="2097AF5B" w:rsidR="00670177" w:rsidRDefault="00670177" w:rsidP="0075021F">
      <w:pPr>
        <w:jc w:val="both"/>
        <w:rPr>
          <w:rFonts w:ascii="Arial" w:hAnsi="Arial" w:cs="Arial"/>
        </w:rPr>
      </w:pPr>
    </w:p>
    <w:p w14:paraId="762EF84B" w14:textId="42AC8D73" w:rsidR="00670177" w:rsidRDefault="00670177" w:rsidP="0075021F">
      <w:pPr>
        <w:jc w:val="both"/>
        <w:rPr>
          <w:rFonts w:ascii="Arial" w:hAnsi="Arial" w:cs="Arial"/>
        </w:rPr>
      </w:pPr>
      <w:r>
        <w:rPr>
          <w:rFonts w:ascii="Arial" w:hAnsi="Arial" w:cs="Arial"/>
        </w:rPr>
        <w:t>Saygılarımızla,</w:t>
      </w:r>
    </w:p>
    <w:p w14:paraId="6F4FD355" w14:textId="646B47E8" w:rsidR="00670177" w:rsidRDefault="00670177" w:rsidP="0075021F">
      <w:pPr>
        <w:jc w:val="both"/>
        <w:rPr>
          <w:rFonts w:ascii="Arial" w:hAnsi="Arial" w:cs="Arial"/>
        </w:rPr>
      </w:pPr>
    </w:p>
    <w:p w14:paraId="0C4F0C30" w14:textId="3E8D1D75" w:rsidR="00670177" w:rsidRPr="00F957EE" w:rsidRDefault="00670177" w:rsidP="0075021F">
      <w:pPr>
        <w:jc w:val="both"/>
        <w:rPr>
          <w:rFonts w:ascii="Arial" w:hAnsi="Arial" w:cs="Arial"/>
        </w:rPr>
      </w:pPr>
    </w:p>
    <w:sectPr w:rsidR="00670177" w:rsidRPr="00F957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63A0B" w14:textId="77777777" w:rsidR="00AC134D" w:rsidRDefault="00AC134D" w:rsidP="00AF5115">
      <w:pPr>
        <w:spacing w:line="240" w:lineRule="auto"/>
      </w:pPr>
      <w:r>
        <w:separator/>
      </w:r>
    </w:p>
  </w:endnote>
  <w:endnote w:type="continuationSeparator" w:id="0">
    <w:p w14:paraId="5DC7341B" w14:textId="77777777" w:rsidR="00AC134D" w:rsidRDefault="00AC134D" w:rsidP="00AF51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A3C23" w14:textId="77777777" w:rsidR="00AC134D" w:rsidRDefault="00AC134D" w:rsidP="00AF5115">
      <w:pPr>
        <w:spacing w:line="240" w:lineRule="auto"/>
      </w:pPr>
      <w:r>
        <w:separator/>
      </w:r>
    </w:p>
  </w:footnote>
  <w:footnote w:type="continuationSeparator" w:id="0">
    <w:p w14:paraId="19878584" w14:textId="77777777" w:rsidR="00AC134D" w:rsidRDefault="00AC134D" w:rsidP="00AF5115">
      <w:pPr>
        <w:spacing w:line="240" w:lineRule="auto"/>
      </w:pPr>
      <w:r>
        <w:continuationSeparator/>
      </w:r>
    </w:p>
  </w:footnote>
  <w:footnote w:id="1">
    <w:p w14:paraId="1348ED1D" w14:textId="4419CFB2" w:rsidR="00AF5115" w:rsidRPr="00686103" w:rsidRDefault="00AF5115" w:rsidP="00AF5115">
      <w:pPr>
        <w:pStyle w:val="DipnotMetni"/>
        <w:jc w:val="both"/>
        <w:rPr>
          <w:rFonts w:ascii="Arial" w:hAnsi="Arial" w:cs="Arial"/>
          <w:sz w:val="18"/>
          <w:szCs w:val="18"/>
        </w:rPr>
      </w:pPr>
      <w:r w:rsidRPr="00686103">
        <w:rPr>
          <w:rStyle w:val="DipnotBavurusu"/>
          <w:rFonts w:ascii="Arial" w:hAnsi="Arial" w:cs="Arial"/>
          <w:sz w:val="18"/>
          <w:szCs w:val="18"/>
        </w:rPr>
        <w:footnoteRef/>
      </w:r>
      <w:r w:rsidRPr="00686103">
        <w:rPr>
          <w:rFonts w:ascii="Arial" w:hAnsi="Arial" w:cs="Arial"/>
          <w:sz w:val="18"/>
          <w:szCs w:val="18"/>
        </w:rPr>
        <w:t xml:space="preserve"> Bu raporda eğitim sonrası meslek pratiği, sınav </w:t>
      </w:r>
      <w:proofErr w:type="spellStart"/>
      <w:r w:rsidRPr="00686103">
        <w:rPr>
          <w:rFonts w:ascii="Arial" w:hAnsi="Arial" w:cs="Arial"/>
          <w:sz w:val="18"/>
          <w:szCs w:val="18"/>
        </w:rPr>
        <w:t>vb</w:t>
      </w:r>
      <w:proofErr w:type="spellEnd"/>
      <w:r w:rsidRPr="00686103">
        <w:rPr>
          <w:rFonts w:ascii="Arial" w:hAnsi="Arial" w:cs="Arial"/>
          <w:sz w:val="18"/>
          <w:szCs w:val="18"/>
        </w:rPr>
        <w:t xml:space="preserve"> mesleğe kabul konularına girilmemiş, mimarın yetki sahibi olma sürecinde en temel zorunluluk olan eğitim süresi üzerinden görüşler tanımlanmıştır. Mimarlar Odası mesleğe kabul bağlamında </w:t>
      </w:r>
      <w:r w:rsidR="002F4D2C" w:rsidRPr="00686103">
        <w:rPr>
          <w:rFonts w:ascii="Arial" w:hAnsi="Arial" w:cs="Arial"/>
          <w:sz w:val="18"/>
          <w:szCs w:val="18"/>
        </w:rPr>
        <w:t xml:space="preserve">görüşlerini </w:t>
      </w:r>
      <w:r w:rsidR="007702A8" w:rsidRPr="00686103">
        <w:rPr>
          <w:rFonts w:ascii="Arial" w:hAnsi="Arial" w:cs="Arial"/>
          <w:sz w:val="18"/>
          <w:szCs w:val="18"/>
        </w:rPr>
        <w:t>önceki raporunda belirtmiştir.</w:t>
      </w:r>
    </w:p>
  </w:footnote>
  <w:footnote w:id="2">
    <w:p w14:paraId="6E567B68" w14:textId="27FCC297" w:rsidR="00686103" w:rsidRPr="00686103" w:rsidRDefault="00686103" w:rsidP="00686103">
      <w:pPr>
        <w:pStyle w:val="ksmblm"/>
        <w:spacing w:before="0" w:beforeAutospacing="0" w:after="57" w:afterAutospacing="0"/>
        <w:jc w:val="both"/>
        <w:rPr>
          <w:rFonts w:ascii="Arial" w:hAnsi="Arial" w:cs="Arial"/>
          <w:b/>
          <w:bCs/>
          <w:i/>
          <w:color w:val="000000"/>
          <w:sz w:val="18"/>
          <w:szCs w:val="18"/>
        </w:rPr>
      </w:pPr>
      <w:r w:rsidRPr="00686103">
        <w:rPr>
          <w:rStyle w:val="DipnotBavurusu"/>
          <w:rFonts w:ascii="Arial" w:hAnsi="Arial" w:cs="Arial"/>
          <w:i/>
          <w:sz w:val="18"/>
          <w:szCs w:val="18"/>
        </w:rPr>
        <w:footnoteRef/>
      </w:r>
      <w:r w:rsidRPr="00686103">
        <w:rPr>
          <w:rFonts w:ascii="Arial" w:hAnsi="Arial" w:cs="Arial"/>
          <w:i/>
          <w:sz w:val="18"/>
          <w:szCs w:val="18"/>
        </w:rPr>
        <w:t xml:space="preserve"> 3458 s. Mühendislik ve Mimarlık Hakkında Kanun</w:t>
      </w:r>
    </w:p>
    <w:p w14:paraId="06C93D1F" w14:textId="241374C9" w:rsidR="00686103" w:rsidRPr="00686103" w:rsidRDefault="00686103" w:rsidP="00686103">
      <w:pPr>
        <w:pStyle w:val="ksmblm"/>
        <w:spacing w:before="0" w:beforeAutospacing="0" w:after="57" w:afterAutospacing="0"/>
        <w:jc w:val="both"/>
        <w:rPr>
          <w:rFonts w:ascii="Arial" w:hAnsi="Arial" w:cs="Arial"/>
          <w:i/>
          <w:color w:val="000000"/>
          <w:sz w:val="18"/>
          <w:szCs w:val="18"/>
        </w:rPr>
      </w:pPr>
      <w:r w:rsidRPr="00686103">
        <w:rPr>
          <w:rFonts w:ascii="Arial" w:hAnsi="Arial" w:cs="Arial"/>
          <w:b/>
          <w:bCs/>
          <w:i/>
          <w:color w:val="000000"/>
          <w:sz w:val="18"/>
          <w:szCs w:val="18"/>
        </w:rPr>
        <w:t>Madde 1 –</w:t>
      </w:r>
      <w:r w:rsidRPr="00686103">
        <w:rPr>
          <w:rFonts w:ascii="Arial" w:hAnsi="Arial" w:cs="Arial"/>
          <w:i/>
          <w:color w:val="000000"/>
          <w:sz w:val="18"/>
          <w:szCs w:val="18"/>
        </w:rPr>
        <w:t xml:space="preserve">Türkiye Cumhuriyeti </w:t>
      </w:r>
      <w:proofErr w:type="spellStart"/>
      <w:r w:rsidRPr="00686103">
        <w:rPr>
          <w:rFonts w:ascii="Arial" w:hAnsi="Arial" w:cs="Arial"/>
          <w:i/>
          <w:color w:val="000000"/>
          <w:sz w:val="18"/>
          <w:szCs w:val="18"/>
        </w:rPr>
        <w:t>hududları</w:t>
      </w:r>
      <w:proofErr w:type="spellEnd"/>
      <w:r w:rsidRPr="00686103">
        <w:rPr>
          <w:rFonts w:ascii="Arial" w:hAnsi="Arial" w:cs="Arial"/>
          <w:i/>
          <w:color w:val="000000"/>
          <w:sz w:val="18"/>
          <w:szCs w:val="18"/>
        </w:rPr>
        <w:t xml:space="preserve"> </w:t>
      </w:r>
      <w:proofErr w:type="gramStart"/>
      <w:r w:rsidRPr="00686103">
        <w:rPr>
          <w:rFonts w:ascii="Arial" w:hAnsi="Arial" w:cs="Arial"/>
          <w:i/>
          <w:color w:val="000000"/>
          <w:sz w:val="18"/>
          <w:szCs w:val="18"/>
        </w:rPr>
        <w:t>dahilinde</w:t>
      </w:r>
      <w:proofErr w:type="gramEnd"/>
      <w:r w:rsidRPr="00686103">
        <w:rPr>
          <w:rFonts w:ascii="Arial" w:hAnsi="Arial" w:cs="Arial"/>
          <w:i/>
          <w:color w:val="000000"/>
          <w:sz w:val="18"/>
          <w:szCs w:val="18"/>
        </w:rPr>
        <w:t xml:space="preserve"> mühendislik ve mimarlık unvan ve salahiyeti ile sanat icra etmek isteyenlerin aşağıda yazılı vesikalardan birini haiz olmaları şarttır</w:t>
      </w:r>
      <w:r>
        <w:rPr>
          <w:rFonts w:ascii="Arial" w:hAnsi="Arial" w:cs="Arial"/>
          <w:i/>
          <w:color w:val="000000"/>
          <w:sz w:val="18"/>
          <w:szCs w:val="18"/>
        </w:rPr>
        <w:t>.</w:t>
      </w:r>
    </w:p>
    <w:p w14:paraId="713A76F2" w14:textId="77777777" w:rsidR="00686103" w:rsidRPr="00686103" w:rsidRDefault="00686103" w:rsidP="00686103">
      <w:pPr>
        <w:pStyle w:val="nor"/>
        <w:spacing w:before="0" w:beforeAutospacing="0" w:after="57" w:afterAutospacing="0"/>
        <w:jc w:val="both"/>
        <w:rPr>
          <w:rFonts w:ascii="Arial" w:hAnsi="Arial" w:cs="Arial"/>
          <w:i/>
          <w:color w:val="000000"/>
          <w:sz w:val="18"/>
          <w:szCs w:val="18"/>
        </w:rPr>
      </w:pPr>
      <w:r w:rsidRPr="00686103">
        <w:rPr>
          <w:rFonts w:ascii="Arial" w:hAnsi="Arial" w:cs="Arial"/>
          <w:i/>
          <w:color w:val="000000"/>
          <w:sz w:val="18"/>
          <w:szCs w:val="18"/>
        </w:rPr>
        <w:t xml:space="preserve">a) Mühendislik veya mimarlık tahsilini gösteren Türk yüksek </w:t>
      </w:r>
      <w:proofErr w:type="spellStart"/>
      <w:r w:rsidRPr="00686103">
        <w:rPr>
          <w:rFonts w:ascii="Arial" w:hAnsi="Arial" w:cs="Arial"/>
          <w:i/>
          <w:color w:val="000000"/>
          <w:sz w:val="18"/>
          <w:szCs w:val="18"/>
        </w:rPr>
        <w:t>mekteblerinden</w:t>
      </w:r>
      <w:proofErr w:type="spellEnd"/>
      <w:r w:rsidRPr="00686103">
        <w:rPr>
          <w:rFonts w:ascii="Arial" w:hAnsi="Arial" w:cs="Arial"/>
          <w:i/>
          <w:color w:val="000000"/>
          <w:sz w:val="18"/>
          <w:szCs w:val="18"/>
        </w:rPr>
        <w:t xml:space="preserve"> verilen diplomalar;</w:t>
      </w:r>
    </w:p>
    <w:p w14:paraId="6AF213F4" w14:textId="77777777" w:rsidR="00686103" w:rsidRPr="00686103" w:rsidRDefault="00686103" w:rsidP="00686103">
      <w:pPr>
        <w:pStyle w:val="nor"/>
        <w:spacing w:before="0" w:beforeAutospacing="0" w:after="57" w:afterAutospacing="0"/>
        <w:jc w:val="both"/>
        <w:rPr>
          <w:rFonts w:ascii="Arial" w:hAnsi="Arial" w:cs="Arial"/>
          <w:i/>
          <w:color w:val="000000"/>
          <w:sz w:val="18"/>
          <w:szCs w:val="18"/>
        </w:rPr>
      </w:pPr>
      <w:r w:rsidRPr="00686103">
        <w:rPr>
          <w:rFonts w:ascii="Arial" w:hAnsi="Arial" w:cs="Arial"/>
          <w:i/>
          <w:color w:val="000000"/>
          <w:sz w:val="18"/>
          <w:szCs w:val="18"/>
        </w:rPr>
        <w:t xml:space="preserve">b) Programlarının yüksek mühendis veya mimar </w:t>
      </w:r>
      <w:proofErr w:type="spellStart"/>
      <w:r w:rsidRPr="00686103">
        <w:rPr>
          <w:rFonts w:ascii="Arial" w:hAnsi="Arial" w:cs="Arial"/>
          <w:i/>
          <w:color w:val="000000"/>
          <w:sz w:val="18"/>
          <w:szCs w:val="18"/>
        </w:rPr>
        <w:t>mektebleri</w:t>
      </w:r>
      <w:proofErr w:type="spellEnd"/>
      <w:r w:rsidRPr="00686103">
        <w:rPr>
          <w:rFonts w:ascii="Arial" w:hAnsi="Arial" w:cs="Arial"/>
          <w:i/>
          <w:color w:val="000000"/>
          <w:sz w:val="18"/>
          <w:szCs w:val="18"/>
        </w:rPr>
        <w:t xml:space="preserve"> programlarına muadil olduğu kabul edilen bir ecnebi yüksek mühendis veya yüksek mimar mektebinden diploma almış olanlara usulüne tevfikan verilecek ruhsatnameler;</w:t>
      </w:r>
    </w:p>
    <w:p w14:paraId="63F46329" w14:textId="77777777" w:rsidR="00686103" w:rsidRPr="00686103" w:rsidRDefault="00686103" w:rsidP="00686103">
      <w:pPr>
        <w:pStyle w:val="nor"/>
        <w:spacing w:before="0" w:beforeAutospacing="0" w:after="0" w:afterAutospacing="0"/>
        <w:jc w:val="both"/>
        <w:rPr>
          <w:rFonts w:ascii="Arial" w:hAnsi="Arial" w:cs="Arial"/>
          <w:i/>
          <w:color w:val="000000"/>
          <w:sz w:val="18"/>
          <w:szCs w:val="18"/>
        </w:rPr>
      </w:pPr>
      <w:r w:rsidRPr="00686103">
        <w:rPr>
          <w:rFonts w:ascii="Arial" w:hAnsi="Arial" w:cs="Arial"/>
          <w:i/>
          <w:color w:val="000000"/>
          <w:sz w:val="18"/>
          <w:szCs w:val="18"/>
        </w:rPr>
        <w:t xml:space="preserve">c) Türk Teknik Okulu mühendis kısmı ile programlarının buna muadil olduğu kabul edilen memleket </w:t>
      </w:r>
      <w:proofErr w:type="gramStart"/>
      <w:r w:rsidRPr="00686103">
        <w:rPr>
          <w:rFonts w:ascii="Arial" w:hAnsi="Arial" w:cs="Arial"/>
          <w:i/>
          <w:color w:val="000000"/>
          <w:sz w:val="18"/>
          <w:szCs w:val="18"/>
        </w:rPr>
        <w:t>dahilindeki</w:t>
      </w:r>
      <w:proofErr w:type="gramEnd"/>
      <w:r w:rsidRPr="00686103">
        <w:rPr>
          <w:rFonts w:ascii="Arial" w:hAnsi="Arial" w:cs="Arial"/>
          <w:i/>
          <w:color w:val="000000"/>
          <w:sz w:val="18"/>
          <w:szCs w:val="18"/>
        </w:rPr>
        <w:t xml:space="preserve"> diğer mühendis veya mimar </w:t>
      </w:r>
      <w:proofErr w:type="spellStart"/>
      <w:r w:rsidRPr="00686103">
        <w:rPr>
          <w:rFonts w:ascii="Arial" w:hAnsi="Arial" w:cs="Arial"/>
          <w:i/>
          <w:color w:val="000000"/>
          <w:sz w:val="18"/>
          <w:szCs w:val="18"/>
        </w:rPr>
        <w:t>mekteblerinden</w:t>
      </w:r>
      <w:proofErr w:type="spellEnd"/>
      <w:r w:rsidRPr="00686103">
        <w:rPr>
          <w:rFonts w:ascii="Arial" w:hAnsi="Arial" w:cs="Arial"/>
          <w:i/>
          <w:color w:val="000000"/>
          <w:sz w:val="18"/>
          <w:szCs w:val="18"/>
        </w:rPr>
        <w:t xml:space="preserve"> verilen diplomalar;</w:t>
      </w:r>
    </w:p>
    <w:p w14:paraId="318D0EE9" w14:textId="77777777" w:rsidR="00686103" w:rsidRPr="00686103" w:rsidRDefault="00686103" w:rsidP="00686103">
      <w:pPr>
        <w:pStyle w:val="nor"/>
        <w:spacing w:before="0" w:beforeAutospacing="0" w:after="0" w:afterAutospacing="0"/>
        <w:jc w:val="both"/>
        <w:rPr>
          <w:rFonts w:ascii="Arial" w:hAnsi="Arial" w:cs="Arial"/>
          <w:i/>
          <w:color w:val="000000"/>
          <w:sz w:val="18"/>
          <w:szCs w:val="18"/>
        </w:rPr>
      </w:pPr>
      <w:r w:rsidRPr="00686103">
        <w:rPr>
          <w:rFonts w:ascii="Arial" w:hAnsi="Arial" w:cs="Arial"/>
          <w:i/>
          <w:color w:val="000000"/>
          <w:sz w:val="18"/>
          <w:szCs w:val="18"/>
        </w:rPr>
        <w:t>d) Programlarının Türk Teknik Okulu Mühendis kısmı programlarına muadil olduğu kabul olunan bir ecnebi mühendis veya mimar mektebinden diploma almış olanlara usulüne tevfikan verilecek ruhsatnameler.</w:t>
      </w:r>
    </w:p>
    <w:p w14:paraId="0B81D385" w14:textId="77777777" w:rsidR="00686103" w:rsidRPr="00686103" w:rsidRDefault="00686103" w:rsidP="00686103">
      <w:pPr>
        <w:pStyle w:val="DipnotMetni"/>
        <w:rPr>
          <w:rFonts w:ascii="Arial" w:hAnsi="Arial" w:cs="Arial"/>
          <w:i/>
          <w:sz w:val="18"/>
          <w:szCs w:val="18"/>
        </w:rPr>
      </w:pPr>
    </w:p>
  </w:footnote>
  <w:footnote w:id="3">
    <w:p w14:paraId="0E9C44C0" w14:textId="77777777" w:rsidR="00686103" w:rsidRPr="00686103" w:rsidRDefault="00686103" w:rsidP="00686103">
      <w:pPr>
        <w:pStyle w:val="nor"/>
        <w:spacing w:before="0" w:beforeAutospacing="0" w:after="57" w:afterAutospacing="0" w:line="97" w:lineRule="atLeast"/>
        <w:jc w:val="both"/>
        <w:rPr>
          <w:rFonts w:ascii="Arial" w:hAnsi="Arial" w:cs="Arial"/>
          <w:b/>
          <w:bCs/>
          <w:i/>
          <w:color w:val="000000"/>
          <w:sz w:val="18"/>
          <w:szCs w:val="18"/>
        </w:rPr>
      </w:pPr>
      <w:r w:rsidRPr="00686103">
        <w:rPr>
          <w:rStyle w:val="DipnotBavurusu"/>
          <w:rFonts w:ascii="Arial" w:hAnsi="Arial" w:cs="Arial"/>
          <w:sz w:val="18"/>
          <w:szCs w:val="18"/>
        </w:rPr>
        <w:footnoteRef/>
      </w:r>
      <w:r w:rsidRPr="00686103">
        <w:rPr>
          <w:rFonts w:ascii="Arial" w:hAnsi="Arial" w:cs="Arial"/>
          <w:sz w:val="18"/>
          <w:szCs w:val="18"/>
        </w:rPr>
        <w:t xml:space="preserve"> </w:t>
      </w:r>
      <w:r w:rsidRPr="00686103">
        <w:rPr>
          <w:rFonts w:ascii="Arial" w:hAnsi="Arial" w:cs="Arial"/>
          <w:i/>
          <w:sz w:val="18"/>
          <w:szCs w:val="18"/>
        </w:rPr>
        <w:t xml:space="preserve"> 3458 s. Mühendislik ve Mimarlık Hakkında Kanun</w:t>
      </w:r>
      <w:r w:rsidRPr="00686103">
        <w:rPr>
          <w:rFonts w:ascii="Arial" w:hAnsi="Arial" w:cs="Arial"/>
          <w:b/>
          <w:bCs/>
          <w:i/>
          <w:color w:val="000000"/>
          <w:sz w:val="18"/>
          <w:szCs w:val="18"/>
        </w:rPr>
        <w:t xml:space="preserve"> </w:t>
      </w:r>
    </w:p>
    <w:p w14:paraId="1C062C67" w14:textId="77777777" w:rsidR="00686103" w:rsidRPr="00686103" w:rsidRDefault="00686103" w:rsidP="00686103">
      <w:pPr>
        <w:pStyle w:val="nor"/>
        <w:spacing w:before="0" w:beforeAutospacing="0" w:after="57" w:afterAutospacing="0" w:line="97" w:lineRule="atLeast"/>
        <w:jc w:val="both"/>
        <w:rPr>
          <w:rFonts w:ascii="Arial" w:hAnsi="Arial" w:cs="Arial"/>
          <w:i/>
          <w:color w:val="000000"/>
          <w:sz w:val="18"/>
          <w:szCs w:val="18"/>
        </w:rPr>
      </w:pPr>
      <w:r w:rsidRPr="00686103">
        <w:rPr>
          <w:rFonts w:ascii="Arial" w:hAnsi="Arial" w:cs="Arial"/>
          <w:b/>
          <w:bCs/>
          <w:i/>
          <w:color w:val="000000"/>
          <w:sz w:val="18"/>
          <w:szCs w:val="18"/>
        </w:rPr>
        <w:t>Madde 3 – </w:t>
      </w:r>
      <w:r w:rsidRPr="00686103">
        <w:rPr>
          <w:rFonts w:ascii="Arial" w:hAnsi="Arial" w:cs="Arial"/>
          <w:i/>
          <w:color w:val="000000"/>
          <w:sz w:val="18"/>
          <w:szCs w:val="18"/>
        </w:rPr>
        <w:t xml:space="preserve">Birinci maddenin (a) ve (b) fıkralarında yazılı vesikaları haiz bulunanlara (Yüksek mühendis) veya (Yüksek mimar) ve (c) ve (d) fıkralarında yazılı vesikaları haiz bulunanlara da (Mühendis) veya </w:t>
      </w:r>
      <w:r w:rsidRPr="00686103">
        <w:rPr>
          <w:rFonts w:ascii="Arial" w:hAnsi="Arial" w:cs="Arial"/>
          <w:b/>
          <w:i/>
          <w:color w:val="000000"/>
          <w:sz w:val="18"/>
          <w:szCs w:val="18"/>
        </w:rPr>
        <w:t>(Mimar) unvanı verilir</w:t>
      </w:r>
      <w:r w:rsidRPr="00686103">
        <w:rPr>
          <w:rFonts w:ascii="Arial" w:hAnsi="Arial" w:cs="Arial"/>
          <w:i/>
          <w:color w:val="000000"/>
          <w:sz w:val="18"/>
          <w:szCs w:val="18"/>
        </w:rPr>
        <w:t>. Bu unvanlar diploma veya ruhsatnamelere de derç olunur.”</w:t>
      </w:r>
    </w:p>
    <w:p w14:paraId="33E23D2A" w14:textId="77777777" w:rsidR="00686103" w:rsidRPr="00686103" w:rsidRDefault="00686103" w:rsidP="00686103">
      <w:pPr>
        <w:pStyle w:val="DipnotMetni"/>
        <w:rPr>
          <w:rFonts w:ascii="Arial" w:hAnsi="Arial" w:cs="Arial"/>
          <w:sz w:val="18"/>
          <w:szCs w:val="18"/>
        </w:rPr>
      </w:pPr>
    </w:p>
  </w:footnote>
  <w:footnote w:id="4">
    <w:p w14:paraId="0951549F" w14:textId="77777777" w:rsidR="00686103" w:rsidRPr="00686103" w:rsidRDefault="00686103" w:rsidP="00686103">
      <w:pPr>
        <w:spacing w:line="240" w:lineRule="auto"/>
        <w:jc w:val="both"/>
        <w:textAlignment w:val="baseline"/>
        <w:rPr>
          <w:rFonts w:ascii="Arial" w:hAnsi="Arial" w:cs="Arial"/>
          <w:i/>
          <w:sz w:val="18"/>
          <w:szCs w:val="18"/>
        </w:rPr>
      </w:pPr>
      <w:r w:rsidRPr="00686103">
        <w:rPr>
          <w:rStyle w:val="DipnotBavurusu"/>
          <w:rFonts w:ascii="Arial" w:hAnsi="Arial" w:cs="Arial"/>
          <w:i/>
          <w:sz w:val="18"/>
          <w:szCs w:val="18"/>
        </w:rPr>
        <w:footnoteRef/>
      </w:r>
      <w:r w:rsidRPr="00686103">
        <w:rPr>
          <w:rFonts w:ascii="Arial" w:hAnsi="Arial" w:cs="Arial"/>
          <w:i/>
          <w:sz w:val="18"/>
          <w:szCs w:val="18"/>
        </w:rPr>
        <w:t xml:space="preserve"> 6235 s. Türk Mühendis ve Mimar Odaları Birliği Kanunu </w:t>
      </w:r>
    </w:p>
    <w:p w14:paraId="1027FB81" w14:textId="77777777" w:rsidR="00686103" w:rsidRPr="00686103" w:rsidRDefault="00686103" w:rsidP="00686103">
      <w:pPr>
        <w:spacing w:line="240" w:lineRule="auto"/>
        <w:jc w:val="both"/>
        <w:textAlignment w:val="baseline"/>
        <w:rPr>
          <w:rFonts w:ascii="Arial" w:eastAsia="Times New Roman" w:hAnsi="Arial" w:cs="Arial"/>
          <w:i/>
          <w:color w:val="000000"/>
          <w:sz w:val="18"/>
          <w:szCs w:val="18"/>
          <w:lang w:eastAsia="tr-TR"/>
        </w:rPr>
      </w:pPr>
      <w:r w:rsidRPr="00686103">
        <w:rPr>
          <w:rFonts w:ascii="Arial" w:eastAsia="Times New Roman" w:hAnsi="Arial" w:cs="Arial"/>
          <w:b/>
          <w:bCs/>
          <w:i/>
          <w:color w:val="000000"/>
          <w:sz w:val="18"/>
          <w:szCs w:val="18"/>
          <w:lang w:eastAsia="tr-TR"/>
        </w:rPr>
        <w:t>Madde 33 – </w:t>
      </w:r>
      <w:r w:rsidRPr="00686103">
        <w:rPr>
          <w:rFonts w:ascii="Arial" w:eastAsia="Times New Roman" w:hAnsi="Arial" w:cs="Arial"/>
          <w:i/>
          <w:color w:val="000000"/>
          <w:sz w:val="18"/>
          <w:szCs w:val="18"/>
          <w:lang w:eastAsia="tr-TR"/>
        </w:rPr>
        <w:t>Türkiye'de mühendislik ve mimarlık meslekleri mensupları mesleklerinin icrasını iktiza ettiren işlerle meşgul olabilmeleri ve mesleki tedrisat yapabilmeleri için ihtisasına uygun bir odaya kaydolmak ve azalık vasfını muhafaza etmek mecburiyetindedirler.</w:t>
      </w:r>
    </w:p>
    <w:p w14:paraId="68E84FFD" w14:textId="77777777" w:rsidR="00686103" w:rsidRPr="00686103" w:rsidRDefault="00686103" w:rsidP="00686103">
      <w:pPr>
        <w:spacing w:line="240" w:lineRule="auto"/>
        <w:jc w:val="both"/>
        <w:textAlignment w:val="baseline"/>
        <w:rPr>
          <w:rFonts w:ascii="Arial" w:eastAsia="Times New Roman" w:hAnsi="Arial" w:cs="Arial"/>
          <w:i/>
          <w:color w:val="000000"/>
          <w:sz w:val="18"/>
          <w:szCs w:val="18"/>
          <w:lang w:eastAsia="tr-TR"/>
        </w:rPr>
      </w:pPr>
      <w:r w:rsidRPr="00686103">
        <w:rPr>
          <w:rFonts w:ascii="Arial" w:eastAsia="Times New Roman" w:hAnsi="Arial" w:cs="Arial"/>
          <w:b/>
          <w:bCs/>
          <w:i/>
          <w:color w:val="000000"/>
          <w:sz w:val="18"/>
          <w:szCs w:val="18"/>
          <w:lang w:eastAsia="tr-TR"/>
        </w:rPr>
        <w:t xml:space="preserve">(Ek: 19/4/1983 - KHK - 66/10 </w:t>
      </w:r>
      <w:proofErr w:type="spellStart"/>
      <w:r w:rsidRPr="00686103">
        <w:rPr>
          <w:rFonts w:ascii="Arial" w:eastAsia="Times New Roman" w:hAnsi="Arial" w:cs="Arial"/>
          <w:b/>
          <w:bCs/>
          <w:i/>
          <w:color w:val="000000"/>
          <w:sz w:val="18"/>
          <w:szCs w:val="18"/>
          <w:lang w:eastAsia="tr-TR"/>
        </w:rPr>
        <w:t>md.</w:t>
      </w:r>
      <w:proofErr w:type="spellEnd"/>
      <w:r w:rsidRPr="00686103">
        <w:rPr>
          <w:rFonts w:ascii="Arial" w:eastAsia="Times New Roman" w:hAnsi="Arial" w:cs="Arial"/>
          <w:b/>
          <w:bCs/>
          <w:i/>
          <w:color w:val="000000"/>
          <w:sz w:val="18"/>
          <w:szCs w:val="18"/>
          <w:lang w:eastAsia="tr-TR"/>
        </w:rPr>
        <w:t>) </w:t>
      </w:r>
      <w:r w:rsidRPr="00686103">
        <w:rPr>
          <w:rFonts w:ascii="Arial" w:eastAsia="Times New Roman" w:hAnsi="Arial" w:cs="Arial"/>
          <w:i/>
          <w:color w:val="000000"/>
          <w:sz w:val="18"/>
          <w:szCs w:val="18"/>
          <w:lang w:eastAsia="tr-TR"/>
        </w:rPr>
        <w:t xml:space="preserve">Kamu Kurumu ve Kuruluşları ile İktisadi Devlet Teşekkülleri ve Kamu İktisadi Kuruluşlarında asli ve sürekli olarak çalışan mühendislik ve mimarlık meslekleri mensuplarının meslek ve ihtisaslarıyla ilgili odaya girmeleri isteklerine bağlıdır. Ancak bunlar görevlerinin gereği olan işleri yaparken, mesleki bakımdan, Odaya kayıtlı </w:t>
      </w:r>
      <w:proofErr w:type="spellStart"/>
      <w:r w:rsidRPr="00686103">
        <w:rPr>
          <w:rFonts w:ascii="Arial" w:eastAsia="Times New Roman" w:hAnsi="Arial" w:cs="Arial"/>
          <w:i/>
          <w:color w:val="000000"/>
          <w:sz w:val="18"/>
          <w:szCs w:val="18"/>
          <w:lang w:eastAsia="tr-TR"/>
        </w:rPr>
        <w:t>meslekdaşlarının</w:t>
      </w:r>
      <w:proofErr w:type="spellEnd"/>
      <w:r w:rsidRPr="00686103">
        <w:rPr>
          <w:rFonts w:ascii="Arial" w:eastAsia="Times New Roman" w:hAnsi="Arial" w:cs="Arial"/>
          <w:i/>
          <w:color w:val="000000"/>
          <w:sz w:val="18"/>
          <w:szCs w:val="18"/>
          <w:lang w:eastAsia="tr-TR"/>
        </w:rPr>
        <w:t xml:space="preserve"> yetkileriyle haklarına sahip ve onların ödevleriyle yükümlüdürler.</w:t>
      </w:r>
    </w:p>
    <w:p w14:paraId="33518BBB" w14:textId="77777777" w:rsidR="00686103" w:rsidRPr="00686103" w:rsidRDefault="00686103" w:rsidP="00686103">
      <w:pPr>
        <w:pStyle w:val="DipnotMetni"/>
        <w:rPr>
          <w:rFonts w:ascii="Arial" w:hAnsi="Arial" w:cs="Arial"/>
          <w:sz w:val="18"/>
          <w:szCs w:val="18"/>
        </w:rPr>
      </w:pPr>
    </w:p>
  </w:footnote>
  <w:footnote w:id="5">
    <w:p w14:paraId="5A6A5136" w14:textId="77777777" w:rsidR="00686103" w:rsidRPr="00686103" w:rsidRDefault="00686103" w:rsidP="00686103">
      <w:pPr>
        <w:pStyle w:val="nor"/>
        <w:spacing w:before="0" w:beforeAutospacing="0" w:after="0" w:afterAutospacing="0"/>
        <w:jc w:val="both"/>
        <w:rPr>
          <w:rFonts w:ascii="Arial" w:hAnsi="Arial" w:cs="Arial"/>
          <w:i/>
          <w:sz w:val="18"/>
          <w:szCs w:val="18"/>
        </w:rPr>
      </w:pPr>
      <w:r w:rsidRPr="00686103">
        <w:rPr>
          <w:rStyle w:val="DipnotBavurusu"/>
          <w:rFonts w:ascii="Arial" w:hAnsi="Arial" w:cs="Arial"/>
          <w:i/>
          <w:sz w:val="18"/>
          <w:szCs w:val="18"/>
        </w:rPr>
        <w:footnoteRef/>
      </w:r>
      <w:r w:rsidRPr="00686103">
        <w:rPr>
          <w:rFonts w:ascii="Arial" w:hAnsi="Arial" w:cs="Arial"/>
          <w:i/>
          <w:sz w:val="18"/>
          <w:szCs w:val="18"/>
        </w:rPr>
        <w:t xml:space="preserve"> 2547 </w:t>
      </w:r>
      <w:proofErr w:type="spellStart"/>
      <w:r w:rsidRPr="00686103">
        <w:rPr>
          <w:rFonts w:ascii="Arial" w:hAnsi="Arial" w:cs="Arial"/>
          <w:i/>
          <w:sz w:val="18"/>
          <w:szCs w:val="18"/>
        </w:rPr>
        <w:t>s.Yükseköğretim</w:t>
      </w:r>
      <w:proofErr w:type="spellEnd"/>
      <w:r w:rsidRPr="00686103">
        <w:rPr>
          <w:rFonts w:ascii="Arial" w:hAnsi="Arial" w:cs="Arial"/>
          <w:i/>
          <w:sz w:val="18"/>
          <w:szCs w:val="18"/>
        </w:rPr>
        <w:t xml:space="preserve"> Kanunu</w:t>
      </w:r>
    </w:p>
    <w:p w14:paraId="3BBA5B03" w14:textId="77777777" w:rsidR="00686103" w:rsidRPr="00686103" w:rsidRDefault="00686103" w:rsidP="00686103">
      <w:pPr>
        <w:pStyle w:val="nor"/>
        <w:spacing w:before="0" w:beforeAutospacing="0" w:after="0" w:afterAutospacing="0"/>
        <w:jc w:val="both"/>
        <w:rPr>
          <w:rFonts w:ascii="Arial" w:hAnsi="Arial" w:cs="Arial"/>
          <w:i/>
          <w:color w:val="000000"/>
          <w:sz w:val="18"/>
          <w:szCs w:val="18"/>
        </w:rPr>
      </w:pPr>
      <w:r w:rsidRPr="00686103">
        <w:rPr>
          <w:rFonts w:ascii="Arial" w:hAnsi="Arial" w:cs="Arial"/>
          <w:b/>
          <w:i/>
          <w:sz w:val="18"/>
          <w:szCs w:val="18"/>
        </w:rPr>
        <w:t xml:space="preserve"> Madde 3-</w:t>
      </w:r>
      <w:r w:rsidRPr="00686103">
        <w:rPr>
          <w:rFonts w:ascii="Arial" w:hAnsi="Arial" w:cs="Arial"/>
          <w:i/>
          <w:sz w:val="18"/>
          <w:szCs w:val="18"/>
        </w:rPr>
        <w:t xml:space="preserve"> </w:t>
      </w:r>
      <w:r w:rsidRPr="00686103">
        <w:rPr>
          <w:rFonts w:ascii="Arial" w:hAnsi="Arial" w:cs="Arial"/>
          <w:i/>
          <w:color w:val="000000"/>
          <w:sz w:val="18"/>
          <w:szCs w:val="18"/>
        </w:rPr>
        <w:t>r) </w:t>
      </w:r>
      <w:r w:rsidRPr="00686103">
        <w:rPr>
          <w:rFonts w:ascii="Arial" w:hAnsi="Arial" w:cs="Arial"/>
          <w:b/>
          <w:bCs/>
          <w:i/>
          <w:color w:val="000000"/>
          <w:sz w:val="18"/>
          <w:szCs w:val="18"/>
        </w:rPr>
        <w:t xml:space="preserve">(Değişik: 13/2/2011-6111/170 </w:t>
      </w:r>
      <w:proofErr w:type="spellStart"/>
      <w:r w:rsidRPr="00686103">
        <w:rPr>
          <w:rFonts w:ascii="Arial" w:hAnsi="Arial" w:cs="Arial"/>
          <w:b/>
          <w:bCs/>
          <w:i/>
          <w:color w:val="000000"/>
          <w:sz w:val="18"/>
          <w:szCs w:val="18"/>
        </w:rPr>
        <w:t>md.</w:t>
      </w:r>
      <w:proofErr w:type="spellEnd"/>
      <w:r w:rsidRPr="00686103">
        <w:rPr>
          <w:rFonts w:ascii="Arial" w:hAnsi="Arial" w:cs="Arial"/>
          <w:b/>
          <w:bCs/>
          <w:i/>
          <w:color w:val="000000"/>
          <w:sz w:val="18"/>
          <w:szCs w:val="18"/>
        </w:rPr>
        <w:t>) </w:t>
      </w:r>
      <w:r w:rsidRPr="00686103">
        <w:rPr>
          <w:rFonts w:ascii="Arial" w:hAnsi="Arial" w:cs="Arial"/>
          <w:i/>
          <w:color w:val="000000"/>
          <w:sz w:val="18"/>
          <w:szCs w:val="18"/>
        </w:rPr>
        <w:t>Ön Lisans: Ortaöğretim yeterliliklerine dayalı, en az iki yıllık bir programı kapsayan nitelikli insan gücü yetiştirmeyi amaçlayan veya lisans öğretiminin ilk kademesini teşkil eden bir yükseköğretimdir.</w:t>
      </w:r>
    </w:p>
    <w:p w14:paraId="7742461F" w14:textId="77777777" w:rsidR="00686103" w:rsidRPr="00686103" w:rsidRDefault="00686103" w:rsidP="00686103">
      <w:pPr>
        <w:pStyle w:val="nor"/>
        <w:spacing w:before="0" w:beforeAutospacing="0" w:after="0" w:afterAutospacing="0"/>
        <w:jc w:val="both"/>
        <w:rPr>
          <w:rFonts w:ascii="Arial" w:hAnsi="Arial" w:cs="Arial"/>
          <w:i/>
          <w:color w:val="000000"/>
          <w:sz w:val="18"/>
          <w:szCs w:val="18"/>
        </w:rPr>
      </w:pPr>
      <w:r w:rsidRPr="00686103">
        <w:rPr>
          <w:rFonts w:ascii="Arial" w:hAnsi="Arial" w:cs="Arial"/>
          <w:i/>
          <w:color w:val="000000"/>
          <w:sz w:val="18"/>
          <w:szCs w:val="18"/>
        </w:rPr>
        <w:t xml:space="preserve">s) Lisans: Ortaöğretime dayalı, en az sekiz </w:t>
      </w:r>
      <w:proofErr w:type="gramStart"/>
      <w:r w:rsidRPr="00686103">
        <w:rPr>
          <w:rFonts w:ascii="Arial" w:hAnsi="Arial" w:cs="Arial"/>
          <w:i/>
          <w:color w:val="000000"/>
          <w:sz w:val="18"/>
          <w:szCs w:val="18"/>
        </w:rPr>
        <w:t>yarı yıllık</w:t>
      </w:r>
      <w:proofErr w:type="gramEnd"/>
      <w:r w:rsidRPr="00686103">
        <w:rPr>
          <w:rFonts w:ascii="Arial" w:hAnsi="Arial" w:cs="Arial"/>
          <w:i/>
          <w:color w:val="000000"/>
          <w:sz w:val="18"/>
          <w:szCs w:val="18"/>
        </w:rPr>
        <w:t xml:space="preserve"> bir programı kapsayan bir yükseköğretimdir.</w:t>
      </w:r>
    </w:p>
    <w:p w14:paraId="448910C4" w14:textId="77777777" w:rsidR="00686103" w:rsidRPr="00686103" w:rsidRDefault="00686103" w:rsidP="00686103">
      <w:pPr>
        <w:pStyle w:val="nor"/>
        <w:spacing w:before="0" w:beforeAutospacing="0" w:after="0" w:afterAutospacing="0"/>
        <w:jc w:val="both"/>
        <w:rPr>
          <w:rFonts w:ascii="Arial" w:hAnsi="Arial" w:cs="Arial"/>
          <w:i/>
          <w:color w:val="000000"/>
          <w:sz w:val="18"/>
          <w:szCs w:val="18"/>
        </w:rPr>
      </w:pPr>
      <w:r w:rsidRPr="00686103">
        <w:rPr>
          <w:rFonts w:ascii="Arial" w:hAnsi="Arial" w:cs="Arial"/>
          <w:i/>
          <w:color w:val="000000"/>
          <w:sz w:val="18"/>
          <w:szCs w:val="18"/>
        </w:rPr>
        <w:t>t) </w:t>
      </w:r>
      <w:r w:rsidRPr="00686103">
        <w:rPr>
          <w:rFonts w:ascii="Arial" w:hAnsi="Arial" w:cs="Arial"/>
          <w:b/>
          <w:bCs/>
          <w:i/>
          <w:color w:val="000000"/>
          <w:sz w:val="18"/>
          <w:szCs w:val="18"/>
        </w:rPr>
        <w:t xml:space="preserve">(Değişik birinci cümle: 19/11/2014-6569/25 </w:t>
      </w:r>
      <w:proofErr w:type="spellStart"/>
      <w:r w:rsidRPr="00686103">
        <w:rPr>
          <w:rFonts w:ascii="Arial" w:hAnsi="Arial" w:cs="Arial"/>
          <w:b/>
          <w:bCs/>
          <w:i/>
          <w:color w:val="000000"/>
          <w:sz w:val="18"/>
          <w:szCs w:val="18"/>
        </w:rPr>
        <w:t>md.</w:t>
      </w:r>
      <w:proofErr w:type="spellEnd"/>
      <w:r w:rsidRPr="00686103">
        <w:rPr>
          <w:rFonts w:ascii="Arial" w:hAnsi="Arial" w:cs="Arial"/>
          <w:b/>
          <w:bCs/>
          <w:i/>
          <w:color w:val="000000"/>
          <w:sz w:val="18"/>
          <w:szCs w:val="18"/>
        </w:rPr>
        <w:t>) </w:t>
      </w:r>
      <w:r w:rsidRPr="00686103">
        <w:rPr>
          <w:rFonts w:ascii="Arial" w:hAnsi="Arial" w:cs="Arial"/>
          <w:i/>
          <w:color w:val="000000"/>
          <w:sz w:val="18"/>
          <w:szCs w:val="18"/>
        </w:rPr>
        <w:t>Lisans Üstü: Yüksek lisans ve doktora ile tıpta, diş hekimliğinde, eczacılıkta ve veteriner hekimlikte uzmanlık ve sanatta yeterlik eğitimini kapsar ve aşağıdaki kademelere ayrılır.</w:t>
      </w:r>
    </w:p>
    <w:p w14:paraId="595512A2" w14:textId="77777777" w:rsidR="00686103" w:rsidRPr="00686103" w:rsidRDefault="00686103" w:rsidP="00686103">
      <w:pPr>
        <w:pStyle w:val="nor"/>
        <w:spacing w:before="0" w:beforeAutospacing="0" w:after="0" w:afterAutospacing="0"/>
        <w:jc w:val="both"/>
        <w:rPr>
          <w:rFonts w:ascii="Arial" w:hAnsi="Arial" w:cs="Arial"/>
          <w:i/>
          <w:color w:val="000000"/>
          <w:sz w:val="18"/>
          <w:szCs w:val="18"/>
        </w:rPr>
      </w:pPr>
      <w:r w:rsidRPr="00686103">
        <w:rPr>
          <w:rFonts w:ascii="Arial" w:hAnsi="Arial" w:cs="Arial"/>
          <w:i/>
          <w:color w:val="000000"/>
          <w:spacing w:val="-4"/>
          <w:sz w:val="18"/>
          <w:szCs w:val="18"/>
        </w:rPr>
        <w:t xml:space="preserve">(1) Yüksek Lisans: (Bilim uzmanlığı, yüksek mühendislik, yüksek mimarlık, </w:t>
      </w:r>
      <w:proofErr w:type="spellStart"/>
      <w:r w:rsidRPr="00686103">
        <w:rPr>
          <w:rFonts w:ascii="Arial" w:hAnsi="Arial" w:cs="Arial"/>
          <w:i/>
          <w:color w:val="000000"/>
          <w:spacing w:val="-4"/>
          <w:sz w:val="18"/>
          <w:szCs w:val="18"/>
        </w:rPr>
        <w:t>master</w:t>
      </w:r>
      <w:proofErr w:type="spellEnd"/>
      <w:r w:rsidRPr="00686103">
        <w:rPr>
          <w:rFonts w:ascii="Arial" w:hAnsi="Arial" w:cs="Arial"/>
          <w:i/>
          <w:color w:val="000000"/>
          <w:spacing w:val="-4"/>
          <w:sz w:val="18"/>
          <w:szCs w:val="18"/>
        </w:rPr>
        <w:t>): Bir lisans öğretimine dayalı, eğitim - öğretim ve araştırmanın sonuçlarını ortaya koymayı amaçlayan bir yükseköğretimdir.</w:t>
      </w:r>
    </w:p>
    <w:p w14:paraId="2FB8AC1E" w14:textId="77777777" w:rsidR="00686103" w:rsidRPr="00686103" w:rsidRDefault="00686103" w:rsidP="00686103">
      <w:pPr>
        <w:pStyle w:val="nor"/>
        <w:spacing w:before="0" w:beforeAutospacing="0" w:after="0" w:afterAutospacing="0"/>
        <w:jc w:val="both"/>
        <w:rPr>
          <w:rFonts w:ascii="Arial" w:hAnsi="Arial" w:cs="Arial"/>
          <w:i/>
          <w:color w:val="000000"/>
          <w:sz w:val="18"/>
          <w:szCs w:val="18"/>
        </w:rPr>
      </w:pPr>
      <w:r w:rsidRPr="00686103">
        <w:rPr>
          <w:rFonts w:ascii="Arial" w:hAnsi="Arial" w:cs="Arial"/>
          <w:i/>
          <w:color w:val="000000"/>
          <w:spacing w:val="-2"/>
          <w:sz w:val="18"/>
          <w:szCs w:val="18"/>
        </w:rPr>
        <w:t xml:space="preserve">(2) Doktora: Lisansa dayalı en az altı veya yüksek lisans veya eczacılık veya fen fakültesi mezunlarınca Sağlık ve Sosyal Yardım Bakanlığı tarafından düzenlenen esaslara göre bir laboratuvar dalında kazanılan uzmanlığa dayalı en az dört </w:t>
      </w:r>
      <w:proofErr w:type="gramStart"/>
      <w:r w:rsidRPr="00686103">
        <w:rPr>
          <w:rFonts w:ascii="Arial" w:hAnsi="Arial" w:cs="Arial"/>
          <w:i/>
          <w:color w:val="000000"/>
          <w:spacing w:val="-2"/>
          <w:sz w:val="18"/>
          <w:szCs w:val="18"/>
        </w:rPr>
        <w:t>yarı yıllık</w:t>
      </w:r>
      <w:proofErr w:type="gramEnd"/>
      <w:r w:rsidRPr="00686103">
        <w:rPr>
          <w:rFonts w:ascii="Arial" w:hAnsi="Arial" w:cs="Arial"/>
          <w:i/>
          <w:color w:val="000000"/>
          <w:spacing w:val="-2"/>
          <w:sz w:val="18"/>
          <w:szCs w:val="18"/>
        </w:rPr>
        <w:t xml:space="preserve"> programı kapsayan ve orijinal bir araştırmanın sonuçlarını ortaya koymayı amaçlayan bir yükseköğretimdir.</w:t>
      </w:r>
    </w:p>
    <w:p w14:paraId="5AAFB784" w14:textId="77777777" w:rsidR="00686103" w:rsidRPr="00686103" w:rsidRDefault="00686103" w:rsidP="00686103">
      <w:pPr>
        <w:pStyle w:val="DipnotMetni"/>
        <w:rPr>
          <w:rFonts w:ascii="Arial" w:hAnsi="Arial" w:cs="Arial"/>
          <w:i/>
          <w:sz w:val="18"/>
          <w:szCs w:val="18"/>
        </w:rPr>
      </w:pPr>
    </w:p>
  </w:footnote>
  <w:footnote w:id="6">
    <w:p w14:paraId="22201AC5" w14:textId="5783AF41" w:rsidR="00686103" w:rsidRPr="00686103" w:rsidRDefault="00686103" w:rsidP="00686103">
      <w:pPr>
        <w:spacing w:line="240" w:lineRule="auto"/>
        <w:jc w:val="both"/>
        <w:rPr>
          <w:rFonts w:ascii="Arial" w:eastAsia="Times New Roman" w:hAnsi="Arial" w:cs="Arial"/>
          <w:b/>
          <w:bCs/>
          <w:i/>
          <w:color w:val="000000"/>
          <w:spacing w:val="-2"/>
          <w:sz w:val="18"/>
          <w:szCs w:val="18"/>
          <w:lang w:eastAsia="tr-TR"/>
        </w:rPr>
      </w:pPr>
      <w:r w:rsidRPr="00686103">
        <w:rPr>
          <w:rStyle w:val="DipnotBavurusu"/>
          <w:rFonts w:ascii="Arial" w:hAnsi="Arial" w:cs="Arial"/>
          <w:i/>
          <w:sz w:val="18"/>
          <w:szCs w:val="18"/>
        </w:rPr>
        <w:footnoteRef/>
      </w:r>
      <w:r w:rsidRPr="00686103">
        <w:rPr>
          <w:rFonts w:ascii="Arial" w:hAnsi="Arial" w:cs="Arial"/>
          <w:i/>
          <w:sz w:val="18"/>
          <w:szCs w:val="18"/>
        </w:rPr>
        <w:t xml:space="preserve"> 2547 </w:t>
      </w:r>
      <w:proofErr w:type="spellStart"/>
      <w:r w:rsidRPr="00686103">
        <w:rPr>
          <w:rFonts w:ascii="Arial" w:hAnsi="Arial" w:cs="Arial"/>
          <w:i/>
          <w:sz w:val="18"/>
          <w:szCs w:val="18"/>
        </w:rPr>
        <w:t>s.Yükseköğretim</w:t>
      </w:r>
      <w:proofErr w:type="spellEnd"/>
      <w:r w:rsidRPr="00686103">
        <w:rPr>
          <w:rFonts w:ascii="Arial" w:hAnsi="Arial" w:cs="Arial"/>
          <w:i/>
          <w:sz w:val="18"/>
          <w:szCs w:val="18"/>
        </w:rPr>
        <w:t xml:space="preserve"> Kanunu</w:t>
      </w:r>
    </w:p>
    <w:p w14:paraId="44AFCCE9" w14:textId="2FBCEEA4" w:rsidR="00686103" w:rsidRPr="00686103" w:rsidRDefault="00686103" w:rsidP="00686103">
      <w:pPr>
        <w:spacing w:line="240" w:lineRule="auto"/>
        <w:jc w:val="both"/>
        <w:rPr>
          <w:rFonts w:ascii="Arial" w:eastAsia="Times New Roman" w:hAnsi="Arial" w:cs="Arial"/>
          <w:b/>
          <w:i/>
          <w:color w:val="000000"/>
          <w:sz w:val="18"/>
          <w:szCs w:val="18"/>
          <w:u w:val="single"/>
          <w:lang w:eastAsia="tr-TR"/>
        </w:rPr>
      </w:pPr>
      <w:proofErr w:type="gramStart"/>
      <w:r w:rsidRPr="00686103">
        <w:rPr>
          <w:rFonts w:ascii="Arial" w:eastAsia="Times New Roman" w:hAnsi="Arial" w:cs="Arial"/>
          <w:b/>
          <w:bCs/>
          <w:i/>
          <w:color w:val="000000"/>
          <w:spacing w:val="-2"/>
          <w:sz w:val="18"/>
          <w:szCs w:val="18"/>
          <w:lang w:eastAsia="tr-TR"/>
        </w:rPr>
        <w:t>Madde 43 –</w:t>
      </w:r>
      <w:r w:rsidRPr="00686103">
        <w:rPr>
          <w:rFonts w:ascii="Arial" w:eastAsia="Times New Roman" w:hAnsi="Arial" w:cs="Arial"/>
          <w:i/>
          <w:color w:val="000000"/>
          <w:sz w:val="18"/>
          <w:szCs w:val="18"/>
          <w:lang w:eastAsia="tr-TR"/>
        </w:rPr>
        <w:t>b.</w:t>
      </w:r>
      <w:r w:rsidR="009C0D3A">
        <w:rPr>
          <w:rFonts w:ascii="Arial" w:eastAsia="Times New Roman" w:hAnsi="Arial" w:cs="Arial"/>
          <w:i/>
          <w:color w:val="000000"/>
          <w:sz w:val="18"/>
          <w:szCs w:val="18"/>
          <w:lang w:eastAsia="tr-TR"/>
        </w:rPr>
        <w:t xml:space="preserve"> </w:t>
      </w:r>
      <w:r w:rsidRPr="00686103">
        <w:rPr>
          <w:rFonts w:ascii="Arial" w:eastAsia="Times New Roman" w:hAnsi="Arial" w:cs="Arial"/>
          <w:b/>
          <w:bCs/>
          <w:i/>
          <w:color w:val="000000"/>
          <w:sz w:val="18"/>
          <w:szCs w:val="18"/>
          <w:lang w:eastAsia="tr-TR"/>
        </w:rPr>
        <w:t xml:space="preserve">(Değişik: 17/8/1983 - 2880/24 </w:t>
      </w:r>
      <w:proofErr w:type="spellStart"/>
      <w:r w:rsidRPr="00686103">
        <w:rPr>
          <w:rFonts w:ascii="Arial" w:eastAsia="Times New Roman" w:hAnsi="Arial" w:cs="Arial"/>
          <w:b/>
          <w:bCs/>
          <w:i/>
          <w:color w:val="000000"/>
          <w:sz w:val="18"/>
          <w:szCs w:val="18"/>
          <w:lang w:eastAsia="tr-TR"/>
        </w:rPr>
        <w:t>md.</w:t>
      </w:r>
      <w:proofErr w:type="spellEnd"/>
      <w:r w:rsidRPr="00686103">
        <w:rPr>
          <w:rFonts w:ascii="Arial" w:eastAsia="Times New Roman" w:hAnsi="Arial" w:cs="Arial"/>
          <w:b/>
          <w:bCs/>
          <w:i/>
          <w:color w:val="000000"/>
          <w:sz w:val="18"/>
          <w:szCs w:val="18"/>
          <w:lang w:eastAsia="tr-TR"/>
        </w:rPr>
        <w:t>)</w:t>
      </w:r>
      <w:r w:rsidRPr="00686103">
        <w:rPr>
          <w:rFonts w:ascii="Arial" w:eastAsia="Times New Roman" w:hAnsi="Arial" w:cs="Arial"/>
          <w:i/>
          <w:color w:val="000000"/>
          <w:sz w:val="18"/>
          <w:szCs w:val="18"/>
          <w:lang w:eastAsia="tr-TR"/>
        </w:rPr>
        <w:t> </w:t>
      </w:r>
      <w:r w:rsidRPr="00686103">
        <w:rPr>
          <w:rFonts w:ascii="Arial" w:eastAsia="Times New Roman" w:hAnsi="Arial" w:cs="Arial"/>
          <w:b/>
          <w:i/>
          <w:color w:val="000000"/>
          <w:sz w:val="18"/>
          <w:szCs w:val="18"/>
          <w:lang w:eastAsia="tr-TR"/>
        </w:rPr>
        <w:t xml:space="preserve">Aynı meslek ve bilim dallarında, eğitim - öğretim yapan üniversitelerde, eğitim - öğretim, </w:t>
      </w:r>
      <w:proofErr w:type="spellStart"/>
      <w:r w:rsidRPr="00686103">
        <w:rPr>
          <w:rFonts w:ascii="Arial" w:eastAsia="Times New Roman" w:hAnsi="Arial" w:cs="Arial"/>
          <w:b/>
          <w:i/>
          <w:color w:val="000000"/>
          <w:sz w:val="18"/>
          <w:szCs w:val="18"/>
          <w:lang w:eastAsia="tr-TR"/>
        </w:rPr>
        <w:t>metod</w:t>
      </w:r>
      <w:proofErr w:type="spellEnd"/>
      <w:r w:rsidRPr="00686103">
        <w:rPr>
          <w:rFonts w:ascii="Arial" w:eastAsia="Times New Roman" w:hAnsi="Arial" w:cs="Arial"/>
          <w:b/>
          <w:i/>
          <w:color w:val="000000"/>
          <w:sz w:val="18"/>
          <w:szCs w:val="18"/>
          <w:lang w:eastAsia="tr-TR"/>
        </w:rPr>
        <w:t xml:space="preserve">, kapsam, </w:t>
      </w:r>
      <w:r w:rsidRPr="00686103">
        <w:rPr>
          <w:rFonts w:ascii="Arial" w:eastAsia="Times New Roman" w:hAnsi="Arial" w:cs="Arial"/>
          <w:b/>
          <w:i/>
          <w:color w:val="000000"/>
          <w:sz w:val="18"/>
          <w:szCs w:val="18"/>
          <w:u w:val="single"/>
          <w:lang w:eastAsia="tr-TR"/>
        </w:rPr>
        <w:t>öğretim süresi</w:t>
      </w:r>
      <w:r w:rsidRPr="00686103">
        <w:rPr>
          <w:rFonts w:ascii="Arial" w:eastAsia="Times New Roman" w:hAnsi="Arial" w:cs="Arial"/>
          <w:b/>
          <w:i/>
          <w:color w:val="000000"/>
          <w:sz w:val="18"/>
          <w:szCs w:val="18"/>
          <w:lang w:eastAsia="tr-TR"/>
        </w:rPr>
        <w:t xml:space="preserve"> ve yıl içindeki değerlendirme esasları bakımından eşdeğer olması ve </w:t>
      </w:r>
      <w:r w:rsidRPr="00686103">
        <w:rPr>
          <w:rFonts w:ascii="Arial" w:eastAsia="Times New Roman" w:hAnsi="Arial" w:cs="Arial"/>
          <w:b/>
          <w:i/>
          <w:color w:val="000000"/>
          <w:sz w:val="18"/>
          <w:szCs w:val="18"/>
          <w:u w:val="single"/>
          <w:lang w:eastAsia="tr-TR"/>
        </w:rPr>
        <w:t>öğrenimden sonra kazanılan unvanların aynı ve elde edilen hakların eşdeğer sayılması hususu Üniversitelerarası Kurulun önerisi üzerine; öğretmen yetiştiren birimler için belirtilen esasların tespiti Milli Eğitim Bakanlığı ile de işbirliği yapılarak, Yükseköğretim Kurulunca düzenlenir.</w:t>
      </w:r>
      <w:proofErr w:type="gramEnd"/>
    </w:p>
    <w:p w14:paraId="2754DC37" w14:textId="054C8096" w:rsidR="00686103" w:rsidRPr="00686103" w:rsidRDefault="00686103" w:rsidP="00686103">
      <w:pPr>
        <w:spacing w:line="240" w:lineRule="auto"/>
        <w:jc w:val="both"/>
        <w:rPr>
          <w:rFonts w:ascii="Arial" w:eastAsia="Times New Roman" w:hAnsi="Arial" w:cs="Arial"/>
          <w:i/>
          <w:color w:val="000000"/>
          <w:sz w:val="18"/>
          <w:szCs w:val="18"/>
          <w:lang w:eastAsia="tr-TR"/>
        </w:rPr>
      </w:pPr>
      <w:r w:rsidRPr="00686103">
        <w:rPr>
          <w:rFonts w:ascii="Arial" w:eastAsia="Times New Roman" w:hAnsi="Arial" w:cs="Arial"/>
          <w:i/>
          <w:color w:val="000000"/>
          <w:sz w:val="18"/>
          <w:szCs w:val="18"/>
          <w:lang w:eastAsia="tr-TR"/>
        </w:rPr>
        <w:t>d)</w:t>
      </w:r>
      <w:r w:rsidR="009C0D3A">
        <w:rPr>
          <w:rFonts w:ascii="Arial" w:eastAsia="Times New Roman" w:hAnsi="Arial" w:cs="Arial"/>
          <w:i/>
          <w:color w:val="000000"/>
          <w:sz w:val="18"/>
          <w:szCs w:val="18"/>
          <w:lang w:eastAsia="tr-TR"/>
        </w:rPr>
        <w:t xml:space="preserve"> </w:t>
      </w:r>
      <w:r w:rsidRPr="00686103">
        <w:rPr>
          <w:rFonts w:ascii="Arial" w:eastAsia="Times New Roman" w:hAnsi="Arial" w:cs="Arial"/>
          <w:b/>
          <w:bCs/>
          <w:i/>
          <w:color w:val="000000"/>
          <w:sz w:val="18"/>
          <w:szCs w:val="18"/>
          <w:lang w:eastAsia="tr-TR"/>
        </w:rPr>
        <w:t xml:space="preserve">(Ek: 21/4/2005 – 5335/10 </w:t>
      </w:r>
      <w:proofErr w:type="spellStart"/>
      <w:r w:rsidRPr="00686103">
        <w:rPr>
          <w:rFonts w:ascii="Arial" w:eastAsia="Times New Roman" w:hAnsi="Arial" w:cs="Arial"/>
          <w:b/>
          <w:bCs/>
          <w:i/>
          <w:color w:val="000000"/>
          <w:sz w:val="18"/>
          <w:szCs w:val="18"/>
          <w:lang w:eastAsia="tr-TR"/>
        </w:rPr>
        <w:t>md.</w:t>
      </w:r>
      <w:proofErr w:type="spellEnd"/>
      <w:r w:rsidRPr="00686103">
        <w:rPr>
          <w:rFonts w:ascii="Arial" w:eastAsia="Times New Roman" w:hAnsi="Arial" w:cs="Arial"/>
          <w:b/>
          <w:bCs/>
          <w:i/>
          <w:color w:val="000000"/>
          <w:sz w:val="18"/>
          <w:szCs w:val="18"/>
          <w:lang w:eastAsia="tr-TR"/>
        </w:rPr>
        <w:t>)</w:t>
      </w:r>
      <w:r w:rsidR="009C0D3A">
        <w:rPr>
          <w:rFonts w:ascii="Arial" w:eastAsia="Times New Roman" w:hAnsi="Arial" w:cs="Arial"/>
          <w:b/>
          <w:bCs/>
          <w:i/>
          <w:color w:val="000000"/>
          <w:sz w:val="18"/>
          <w:szCs w:val="18"/>
          <w:lang w:eastAsia="tr-TR"/>
        </w:rPr>
        <w:t xml:space="preserve"> </w:t>
      </w:r>
      <w:r w:rsidRPr="00686103">
        <w:rPr>
          <w:rFonts w:ascii="Arial" w:eastAsia="Times New Roman" w:hAnsi="Arial" w:cs="Arial"/>
          <w:i/>
          <w:color w:val="000000"/>
          <w:sz w:val="18"/>
          <w:szCs w:val="18"/>
          <w:lang w:eastAsia="tr-TR"/>
        </w:rPr>
        <w:t>Yükseköğretim kurumları, yurt dışındaki </w:t>
      </w:r>
      <w:r w:rsidRPr="00686103">
        <w:rPr>
          <w:rFonts w:ascii="Arial" w:eastAsia="Times New Roman" w:hAnsi="Arial" w:cs="Arial"/>
          <w:i/>
          <w:color w:val="000000"/>
          <w:spacing w:val="-2"/>
          <w:sz w:val="18"/>
          <w:szCs w:val="18"/>
          <w:lang w:eastAsia="tr-TR"/>
        </w:rPr>
        <w:t xml:space="preserve">yükseköğretim kurumları ve diğer kuruluşlarla işbirliği tesis ederek ön lisans ve lisans programları da </w:t>
      </w:r>
      <w:proofErr w:type="gramStart"/>
      <w:r w:rsidRPr="00686103">
        <w:rPr>
          <w:rFonts w:ascii="Arial" w:eastAsia="Times New Roman" w:hAnsi="Arial" w:cs="Arial"/>
          <w:i/>
          <w:color w:val="000000"/>
          <w:spacing w:val="-2"/>
          <w:sz w:val="18"/>
          <w:szCs w:val="18"/>
          <w:lang w:eastAsia="tr-TR"/>
        </w:rPr>
        <w:t>dahil</w:t>
      </w:r>
      <w:proofErr w:type="gramEnd"/>
      <w:r w:rsidRPr="00686103">
        <w:rPr>
          <w:rFonts w:ascii="Arial" w:eastAsia="Times New Roman" w:hAnsi="Arial" w:cs="Arial"/>
          <w:i/>
          <w:color w:val="000000"/>
          <w:spacing w:val="-2"/>
          <w:sz w:val="18"/>
          <w:szCs w:val="18"/>
          <w:lang w:eastAsia="tr-TR"/>
        </w:rPr>
        <w:t xml:space="preserve"> olmak üzere uluslararası ortak eğitim ve öğretim programları yürütebilirler. Bu tür eğitim ve öğretim programlarının öğrenci girişi, müfredat, sınav ve değerlendirme esasları ve mezuniyet şartları </w:t>
      </w:r>
      <w:proofErr w:type="gramStart"/>
      <w:r w:rsidRPr="00686103">
        <w:rPr>
          <w:rFonts w:ascii="Arial" w:eastAsia="Times New Roman" w:hAnsi="Arial" w:cs="Arial"/>
          <w:i/>
          <w:color w:val="000000"/>
          <w:spacing w:val="-2"/>
          <w:sz w:val="18"/>
          <w:szCs w:val="18"/>
          <w:lang w:eastAsia="tr-TR"/>
        </w:rPr>
        <w:t>dahil</w:t>
      </w:r>
      <w:proofErr w:type="gramEnd"/>
      <w:r w:rsidRPr="00686103">
        <w:rPr>
          <w:rFonts w:ascii="Arial" w:eastAsia="Times New Roman" w:hAnsi="Arial" w:cs="Arial"/>
          <w:i/>
          <w:color w:val="000000"/>
          <w:spacing w:val="-2"/>
          <w:sz w:val="18"/>
          <w:szCs w:val="18"/>
          <w:lang w:eastAsia="tr-TR"/>
        </w:rPr>
        <w:t xml:space="preserve">, işleyişine ilişkin </w:t>
      </w:r>
      <w:proofErr w:type="spellStart"/>
      <w:r w:rsidRPr="00686103">
        <w:rPr>
          <w:rFonts w:ascii="Arial" w:eastAsia="Times New Roman" w:hAnsi="Arial" w:cs="Arial"/>
          <w:i/>
          <w:color w:val="000000"/>
          <w:spacing w:val="-2"/>
          <w:sz w:val="18"/>
          <w:szCs w:val="18"/>
          <w:lang w:eastAsia="tr-TR"/>
        </w:rPr>
        <w:t>usûl</w:t>
      </w:r>
      <w:proofErr w:type="spellEnd"/>
      <w:r w:rsidRPr="00686103">
        <w:rPr>
          <w:rFonts w:ascii="Arial" w:eastAsia="Times New Roman" w:hAnsi="Arial" w:cs="Arial"/>
          <w:i/>
          <w:color w:val="000000"/>
          <w:spacing w:val="-2"/>
          <w:sz w:val="18"/>
          <w:szCs w:val="18"/>
          <w:lang w:eastAsia="tr-TR"/>
        </w:rPr>
        <w:t xml:space="preserve"> ve esaslar </w:t>
      </w:r>
      <w:r w:rsidRPr="00686103">
        <w:rPr>
          <w:rFonts w:ascii="Arial" w:eastAsia="Times New Roman" w:hAnsi="Arial" w:cs="Arial"/>
          <w:b/>
          <w:i/>
          <w:color w:val="000000"/>
          <w:spacing w:val="-2"/>
          <w:sz w:val="18"/>
          <w:szCs w:val="18"/>
          <w:u w:val="single"/>
          <w:lang w:eastAsia="tr-TR"/>
        </w:rPr>
        <w:t>Yükseköğretim Kurulunun çıkaracağı yönetmelikle düzenlenir.</w:t>
      </w:r>
    </w:p>
    <w:p w14:paraId="7D90EE16" w14:textId="77777777" w:rsidR="00686103" w:rsidRPr="00686103" w:rsidRDefault="00686103" w:rsidP="00686103">
      <w:pPr>
        <w:pStyle w:val="DipnotMetni"/>
        <w:rPr>
          <w:rFonts w:ascii="Arial" w:hAnsi="Arial" w:cs="Arial"/>
          <w:i/>
          <w:sz w:val="18"/>
          <w:szCs w:val="18"/>
        </w:rPr>
      </w:pPr>
    </w:p>
  </w:footnote>
  <w:footnote w:id="7">
    <w:p w14:paraId="3C0AC677" w14:textId="77777777" w:rsidR="00686103" w:rsidRPr="00686103" w:rsidRDefault="00686103" w:rsidP="00686103">
      <w:pPr>
        <w:spacing w:line="240" w:lineRule="auto"/>
        <w:jc w:val="both"/>
        <w:rPr>
          <w:rFonts w:ascii="Arial" w:eastAsia="Times New Roman" w:hAnsi="Arial" w:cs="Arial"/>
          <w:b/>
          <w:bCs/>
          <w:i/>
          <w:color w:val="000000"/>
          <w:sz w:val="18"/>
          <w:szCs w:val="18"/>
          <w:lang w:eastAsia="tr-TR"/>
        </w:rPr>
      </w:pPr>
      <w:r w:rsidRPr="00686103">
        <w:rPr>
          <w:rStyle w:val="DipnotBavurusu"/>
          <w:rFonts w:ascii="Arial" w:hAnsi="Arial" w:cs="Arial"/>
          <w:i/>
          <w:sz w:val="18"/>
          <w:szCs w:val="18"/>
        </w:rPr>
        <w:footnoteRef/>
      </w:r>
      <w:r w:rsidRPr="00686103">
        <w:rPr>
          <w:rFonts w:ascii="Arial" w:hAnsi="Arial" w:cs="Arial"/>
          <w:bCs/>
          <w:i/>
          <w:color w:val="000000"/>
          <w:sz w:val="18"/>
          <w:szCs w:val="18"/>
        </w:rPr>
        <w:t>Doktorluk, Hemşirelik, Ebelik, Diş Hekimliği, Veterinerlik, Eczacılık ve Mimarlık Eğitim Programlarının Asgari Eğitim Koşullarının Belirlenmesine </w:t>
      </w:r>
      <w:r w:rsidRPr="00686103">
        <w:rPr>
          <w:rFonts w:ascii="Arial" w:hAnsi="Arial" w:cs="Arial"/>
          <w:i/>
          <w:color w:val="000000"/>
          <w:sz w:val="18"/>
          <w:szCs w:val="18"/>
        </w:rPr>
        <w:t> </w:t>
      </w:r>
      <w:r w:rsidRPr="00686103">
        <w:rPr>
          <w:rFonts w:ascii="Arial" w:hAnsi="Arial" w:cs="Arial"/>
          <w:bCs/>
          <w:i/>
          <w:color w:val="000000"/>
          <w:sz w:val="18"/>
          <w:szCs w:val="18"/>
        </w:rPr>
        <w:t>Dair Yönetmelik</w:t>
      </w:r>
    </w:p>
    <w:p w14:paraId="046CA278" w14:textId="2B5ADAAB" w:rsidR="00686103" w:rsidRPr="00686103" w:rsidRDefault="00686103" w:rsidP="00686103">
      <w:pPr>
        <w:spacing w:line="240" w:lineRule="auto"/>
        <w:jc w:val="both"/>
        <w:rPr>
          <w:rFonts w:ascii="Arial" w:eastAsia="Times New Roman" w:hAnsi="Arial" w:cs="Arial"/>
          <w:b/>
          <w:bCs/>
          <w:i/>
          <w:color w:val="000000"/>
          <w:sz w:val="18"/>
          <w:szCs w:val="18"/>
          <w:lang w:eastAsia="tr-TR"/>
        </w:rPr>
      </w:pPr>
      <w:r w:rsidRPr="00686103">
        <w:rPr>
          <w:rFonts w:ascii="Arial" w:eastAsia="Times New Roman" w:hAnsi="Arial" w:cs="Arial"/>
          <w:b/>
          <w:bCs/>
          <w:i/>
          <w:color w:val="000000"/>
          <w:sz w:val="18"/>
          <w:szCs w:val="18"/>
          <w:lang w:eastAsia="tr-TR"/>
        </w:rPr>
        <w:t xml:space="preserve"> MADDE 9 –</w:t>
      </w:r>
      <w:r w:rsidRPr="00686103">
        <w:rPr>
          <w:rFonts w:ascii="Arial" w:eastAsia="Times New Roman" w:hAnsi="Arial" w:cs="Arial"/>
          <w:i/>
          <w:color w:val="000000"/>
          <w:sz w:val="18"/>
          <w:szCs w:val="18"/>
          <w:lang w:eastAsia="tr-TR"/>
        </w:rPr>
        <w:t xml:space="preserve">(2) </w:t>
      </w:r>
      <w:r w:rsidRPr="00686103">
        <w:rPr>
          <w:rFonts w:ascii="Arial" w:eastAsia="Times New Roman" w:hAnsi="Arial" w:cs="Arial"/>
          <w:b/>
          <w:i/>
          <w:color w:val="000000"/>
          <w:sz w:val="18"/>
          <w:szCs w:val="18"/>
          <w:lang w:eastAsia="tr-TR"/>
        </w:rPr>
        <w:t>Mimarlık eğitimi, üniversitede tam gün üzerinden verilen asgari dört yıllık bir eğitimi kapsar.</w:t>
      </w:r>
    </w:p>
    <w:p w14:paraId="56A183E6" w14:textId="77777777" w:rsidR="00686103" w:rsidRPr="00686103" w:rsidRDefault="00686103" w:rsidP="00686103">
      <w:pPr>
        <w:pStyle w:val="DipnotMetni"/>
        <w:rPr>
          <w:rFonts w:ascii="Arial" w:hAnsi="Arial" w:cs="Arial"/>
          <w:i/>
          <w:sz w:val="18"/>
          <w:szCs w:val="18"/>
        </w:rPr>
      </w:pPr>
    </w:p>
  </w:footnote>
  <w:footnote w:id="8">
    <w:p w14:paraId="0D4DF223" w14:textId="62EDAB32" w:rsidR="00686103" w:rsidRPr="00686103" w:rsidRDefault="00686103" w:rsidP="00686103">
      <w:pPr>
        <w:spacing w:line="240" w:lineRule="auto"/>
        <w:jc w:val="both"/>
        <w:rPr>
          <w:rFonts w:ascii="Arial" w:eastAsia="Times New Roman" w:hAnsi="Arial" w:cs="Arial"/>
          <w:b/>
          <w:bCs/>
          <w:i/>
          <w:color w:val="000000"/>
          <w:spacing w:val="-2"/>
          <w:sz w:val="18"/>
          <w:szCs w:val="18"/>
          <w:lang w:eastAsia="tr-TR"/>
        </w:rPr>
      </w:pPr>
      <w:r w:rsidRPr="00686103">
        <w:rPr>
          <w:rStyle w:val="DipnotBavurusu"/>
          <w:rFonts w:ascii="Arial" w:hAnsi="Arial" w:cs="Arial"/>
          <w:sz w:val="18"/>
          <w:szCs w:val="18"/>
        </w:rPr>
        <w:footnoteRef/>
      </w:r>
      <w:r w:rsidRPr="00686103">
        <w:rPr>
          <w:rFonts w:ascii="Arial" w:hAnsi="Arial" w:cs="Arial"/>
          <w:i/>
          <w:sz w:val="18"/>
          <w:szCs w:val="18"/>
        </w:rPr>
        <w:t xml:space="preserve">2547 </w:t>
      </w:r>
      <w:proofErr w:type="spellStart"/>
      <w:r w:rsidRPr="00686103">
        <w:rPr>
          <w:rFonts w:ascii="Arial" w:hAnsi="Arial" w:cs="Arial"/>
          <w:i/>
          <w:sz w:val="18"/>
          <w:szCs w:val="18"/>
        </w:rPr>
        <w:t>s.Yükseköğretim</w:t>
      </w:r>
      <w:proofErr w:type="spellEnd"/>
      <w:r w:rsidRPr="00686103">
        <w:rPr>
          <w:rFonts w:ascii="Arial" w:hAnsi="Arial" w:cs="Arial"/>
          <w:i/>
          <w:sz w:val="18"/>
          <w:szCs w:val="18"/>
        </w:rPr>
        <w:t xml:space="preserve"> Kanunu</w:t>
      </w:r>
      <w:r w:rsidRPr="00686103">
        <w:rPr>
          <w:rFonts w:ascii="Arial" w:eastAsia="Times New Roman" w:hAnsi="Arial" w:cs="Arial"/>
          <w:b/>
          <w:bCs/>
          <w:i/>
          <w:color w:val="000000"/>
          <w:spacing w:val="-2"/>
          <w:sz w:val="18"/>
          <w:szCs w:val="18"/>
          <w:lang w:eastAsia="tr-TR"/>
        </w:rPr>
        <w:t xml:space="preserve"> </w:t>
      </w:r>
    </w:p>
    <w:p w14:paraId="024EEB8E" w14:textId="77777777" w:rsidR="00686103" w:rsidRPr="00686103" w:rsidRDefault="00686103" w:rsidP="00686103">
      <w:pPr>
        <w:spacing w:line="240" w:lineRule="auto"/>
        <w:jc w:val="both"/>
        <w:rPr>
          <w:rFonts w:ascii="Arial" w:eastAsia="Times New Roman" w:hAnsi="Arial" w:cs="Arial"/>
          <w:i/>
          <w:color w:val="000000"/>
          <w:sz w:val="18"/>
          <w:szCs w:val="18"/>
          <w:lang w:eastAsia="tr-TR"/>
        </w:rPr>
      </w:pPr>
      <w:r w:rsidRPr="00686103">
        <w:rPr>
          <w:rFonts w:ascii="Arial" w:eastAsia="Times New Roman" w:hAnsi="Arial" w:cs="Arial"/>
          <w:b/>
          <w:bCs/>
          <w:i/>
          <w:color w:val="000000"/>
          <w:sz w:val="18"/>
          <w:szCs w:val="18"/>
          <w:lang w:eastAsia="tr-TR"/>
        </w:rPr>
        <w:t xml:space="preserve">Madde 44 – (Değişik: 13/2/2011-6111/171 </w:t>
      </w:r>
      <w:proofErr w:type="spellStart"/>
      <w:r w:rsidRPr="00686103">
        <w:rPr>
          <w:rFonts w:ascii="Arial" w:eastAsia="Times New Roman" w:hAnsi="Arial" w:cs="Arial"/>
          <w:b/>
          <w:bCs/>
          <w:i/>
          <w:color w:val="000000"/>
          <w:sz w:val="18"/>
          <w:szCs w:val="18"/>
          <w:lang w:eastAsia="tr-TR"/>
        </w:rPr>
        <w:t>md.</w:t>
      </w:r>
      <w:proofErr w:type="spellEnd"/>
      <w:r w:rsidRPr="00686103">
        <w:rPr>
          <w:rFonts w:ascii="Arial" w:eastAsia="Times New Roman" w:hAnsi="Arial" w:cs="Arial"/>
          <w:b/>
          <w:bCs/>
          <w:i/>
          <w:color w:val="000000"/>
          <w:sz w:val="18"/>
          <w:szCs w:val="18"/>
          <w:lang w:eastAsia="tr-TR"/>
        </w:rPr>
        <w:t>)</w:t>
      </w:r>
    </w:p>
    <w:p w14:paraId="28AF5AF6" w14:textId="77777777" w:rsidR="00686103" w:rsidRPr="00686103" w:rsidRDefault="00686103" w:rsidP="00686103">
      <w:pPr>
        <w:spacing w:line="240" w:lineRule="auto"/>
        <w:jc w:val="both"/>
        <w:rPr>
          <w:rFonts w:ascii="Arial" w:eastAsia="Times New Roman" w:hAnsi="Arial" w:cs="Arial"/>
          <w:i/>
          <w:color w:val="000000"/>
          <w:sz w:val="18"/>
          <w:szCs w:val="18"/>
          <w:lang w:eastAsia="tr-TR"/>
        </w:rPr>
      </w:pPr>
      <w:proofErr w:type="gramStart"/>
      <w:r w:rsidRPr="00686103">
        <w:rPr>
          <w:rFonts w:ascii="Arial" w:eastAsia="Times New Roman" w:hAnsi="Arial" w:cs="Arial"/>
          <w:i/>
          <w:color w:val="000000"/>
          <w:sz w:val="18"/>
          <w:szCs w:val="18"/>
          <w:lang w:eastAsia="tr-TR"/>
        </w:rPr>
        <w:t>a</w:t>
      </w:r>
      <w:proofErr w:type="gramEnd"/>
      <w:r w:rsidRPr="00686103">
        <w:rPr>
          <w:rFonts w:ascii="Arial" w:eastAsia="Times New Roman" w:hAnsi="Arial" w:cs="Arial"/>
          <w:i/>
          <w:color w:val="000000"/>
          <w:sz w:val="18"/>
          <w:szCs w:val="18"/>
          <w:lang w:eastAsia="tr-TR"/>
        </w:rPr>
        <w:t xml:space="preserve">. Yükseköğretim kurumlarının </w:t>
      </w:r>
      <w:proofErr w:type="spellStart"/>
      <w:r w:rsidRPr="00686103">
        <w:rPr>
          <w:rFonts w:ascii="Arial" w:eastAsia="Times New Roman" w:hAnsi="Arial" w:cs="Arial"/>
          <w:i/>
          <w:color w:val="000000"/>
          <w:sz w:val="18"/>
          <w:szCs w:val="18"/>
          <w:lang w:eastAsia="tr-TR"/>
        </w:rPr>
        <w:t>önlisans</w:t>
      </w:r>
      <w:proofErr w:type="spellEnd"/>
      <w:r w:rsidRPr="00686103">
        <w:rPr>
          <w:rFonts w:ascii="Arial" w:eastAsia="Times New Roman" w:hAnsi="Arial" w:cs="Arial"/>
          <w:i/>
          <w:color w:val="000000"/>
          <w:sz w:val="18"/>
          <w:szCs w:val="18"/>
          <w:lang w:eastAsia="tr-TR"/>
        </w:rPr>
        <w:t xml:space="preserve">, lisans ve lisansüstü düzeyindeki diploma programlarına kayıtlı öğrenciler, bu madde hükümlerine göre belirlenen ders kredileri ve diğer yükümlülükleri başarı ile tamamlamaları halinde; </w:t>
      </w:r>
      <w:proofErr w:type="spellStart"/>
      <w:r w:rsidRPr="00686103">
        <w:rPr>
          <w:rFonts w:ascii="Arial" w:eastAsia="Times New Roman" w:hAnsi="Arial" w:cs="Arial"/>
          <w:i/>
          <w:color w:val="000000"/>
          <w:sz w:val="18"/>
          <w:szCs w:val="18"/>
          <w:lang w:eastAsia="tr-TR"/>
        </w:rPr>
        <w:t>önlisans</w:t>
      </w:r>
      <w:proofErr w:type="spellEnd"/>
      <w:r w:rsidRPr="00686103">
        <w:rPr>
          <w:rFonts w:ascii="Arial" w:eastAsia="Times New Roman" w:hAnsi="Arial" w:cs="Arial"/>
          <w:i/>
          <w:color w:val="000000"/>
          <w:sz w:val="18"/>
          <w:szCs w:val="18"/>
          <w:lang w:eastAsia="tr-TR"/>
        </w:rPr>
        <w:t>, lisans, yüksek lisans veya doktora diploması alır. Ders kredileri, Yükseköğretim Kurulunca ilgili programın yer aldığı diploma düzeyi ve alan için yükseköğretim yeterlilikler çerçevesine göre belirlenen kredi aralığı ve öğrencilerin çalışma saati göz önünde tutularak yükseköğretim kurumlarının senatoları tarafından belirlenir. İlgili diploma programını bitiren öğrencinin kazanacağı bilgi, beceri ve yetkinliklere o dersin katkısını ifade eden öğrenim kazanımları ile açıkça belirlenmiş teorik veya uygulamalı ders saatleri ve öğrenciler için öngörülen diğer faaliyetler için gerekli çalışma saatleri de göz önünde bulundurularak yükseköğretim kurumlarının senatoları tarafından belirlenen ilkeler çerçevesinde ders kredileri hesaplanır.</w:t>
      </w:r>
    </w:p>
    <w:p w14:paraId="6A4167EF" w14:textId="77777777" w:rsidR="00686103" w:rsidRPr="00686103" w:rsidRDefault="00686103" w:rsidP="00686103">
      <w:pPr>
        <w:pStyle w:val="nor"/>
        <w:spacing w:before="0" w:beforeAutospacing="0" w:after="0" w:afterAutospacing="0"/>
        <w:jc w:val="both"/>
        <w:rPr>
          <w:rFonts w:ascii="Arial" w:hAnsi="Arial" w:cs="Arial"/>
          <w:i/>
          <w:color w:val="000000"/>
          <w:sz w:val="18"/>
          <w:szCs w:val="18"/>
        </w:rPr>
      </w:pPr>
      <w:proofErr w:type="gramStart"/>
      <w:r w:rsidRPr="00686103">
        <w:rPr>
          <w:rFonts w:ascii="Arial" w:eastAsiaTheme="minorHAnsi" w:hAnsi="Arial" w:cs="Arial"/>
          <w:i/>
          <w:color w:val="000000"/>
          <w:spacing w:val="-2"/>
          <w:sz w:val="18"/>
          <w:szCs w:val="18"/>
          <w:lang w:eastAsia="en-US"/>
        </w:rPr>
        <w:t>b</w:t>
      </w:r>
      <w:proofErr w:type="gramEnd"/>
      <w:r w:rsidRPr="00686103">
        <w:rPr>
          <w:rFonts w:ascii="Arial" w:eastAsiaTheme="minorHAnsi" w:hAnsi="Arial" w:cs="Arial"/>
          <w:i/>
          <w:color w:val="000000"/>
          <w:spacing w:val="-2"/>
          <w:sz w:val="18"/>
          <w:szCs w:val="18"/>
          <w:lang w:eastAsia="en-US"/>
        </w:rPr>
        <w:t xml:space="preserve">. Yükseköğretim kurumlarında, öğretim faaliyetlerinin üç dönemi aşmamak üzere yıl içinde kaç döneme ayrılarak sürdürüleceği; her bir dönemde alınması gereken asgari ve azami kredi miktarları; her bir diploma programının diplomayı almayı hak eden kişiye kazandıracağı bilgi, beceri ve yetkinliklerin neler olacağı ve bunların ölçme ve değerlendirmelerinin nasıl yapılacağı; hazırlık sınıfı veya başka yollarla yabancı dil yeterliliğinin nasıl kazandırılacağı ve yabancı dil bilgi düzeyinin nasıl ölçüleceği; kayıt, devam, uygulama, tez ve teorik ders içerikleri, ön şartlı dersler, sınav çeşitleri ve bunların ders başarı notuna katkısı; öğrencilerin mezuniyet sonrası istihdamına ilişkin olarak bilgi, görüş ve tecrübelerine ihtiyaç duyulan kişileri ifade eden dış paydaşların diploma programlarına ilişkin değerlendirmelerinin alınması; diğer yurt içi ve yurt dışı yükseköğretim kurumlarından alınan derslerin kredilerinin intibakının sağlanması; ilgili programın tamamlanmasına yönelik önceden kazanılmış yeterliliklerin tanınması; farklı diploma programlarından bazı derslerin alınmasıyla </w:t>
      </w:r>
      <w:proofErr w:type="spellStart"/>
      <w:r w:rsidRPr="00686103">
        <w:rPr>
          <w:rFonts w:ascii="Arial" w:eastAsiaTheme="minorHAnsi" w:hAnsi="Arial" w:cs="Arial"/>
          <w:i/>
          <w:color w:val="000000"/>
          <w:spacing w:val="-2"/>
          <w:sz w:val="18"/>
          <w:szCs w:val="18"/>
          <w:lang w:eastAsia="en-US"/>
        </w:rPr>
        <w:t>yandal</w:t>
      </w:r>
      <w:proofErr w:type="spellEnd"/>
      <w:r w:rsidRPr="00686103">
        <w:rPr>
          <w:rFonts w:ascii="Arial" w:eastAsiaTheme="minorHAnsi" w:hAnsi="Arial" w:cs="Arial"/>
          <w:i/>
          <w:color w:val="000000"/>
          <w:spacing w:val="-2"/>
          <w:sz w:val="18"/>
          <w:szCs w:val="18"/>
          <w:lang w:eastAsia="en-US"/>
        </w:rPr>
        <w:t xml:space="preserve"> veya çift </w:t>
      </w:r>
      <w:proofErr w:type="spellStart"/>
      <w:r w:rsidRPr="00686103">
        <w:rPr>
          <w:rFonts w:ascii="Arial" w:eastAsiaTheme="minorHAnsi" w:hAnsi="Arial" w:cs="Arial"/>
          <w:i/>
          <w:color w:val="000000"/>
          <w:spacing w:val="-2"/>
          <w:sz w:val="18"/>
          <w:szCs w:val="18"/>
          <w:lang w:eastAsia="en-US"/>
        </w:rPr>
        <w:t>anadal</w:t>
      </w:r>
      <w:proofErr w:type="spellEnd"/>
      <w:r w:rsidRPr="00686103">
        <w:rPr>
          <w:rFonts w:ascii="Arial" w:eastAsiaTheme="minorHAnsi" w:hAnsi="Arial" w:cs="Arial"/>
          <w:i/>
          <w:color w:val="000000"/>
          <w:spacing w:val="-2"/>
          <w:sz w:val="18"/>
          <w:szCs w:val="18"/>
          <w:lang w:eastAsia="en-US"/>
        </w:rPr>
        <w:t xml:space="preserve"> yapılması; diploma alınabilmesi için, uygulama, teorik, uzaktan veya </w:t>
      </w:r>
      <w:proofErr w:type="spellStart"/>
      <w:r w:rsidRPr="00686103">
        <w:rPr>
          <w:rFonts w:ascii="Arial" w:eastAsiaTheme="minorHAnsi" w:hAnsi="Arial" w:cs="Arial"/>
          <w:i/>
          <w:color w:val="000000"/>
          <w:spacing w:val="-2"/>
          <w:sz w:val="18"/>
          <w:szCs w:val="18"/>
          <w:lang w:eastAsia="en-US"/>
        </w:rPr>
        <w:t>açıköğretim</w:t>
      </w:r>
      <w:proofErr w:type="spellEnd"/>
      <w:r w:rsidRPr="00686103">
        <w:rPr>
          <w:rFonts w:ascii="Arial" w:eastAsiaTheme="minorHAnsi" w:hAnsi="Arial" w:cs="Arial"/>
          <w:i/>
          <w:color w:val="000000"/>
          <w:spacing w:val="-2"/>
          <w:sz w:val="18"/>
          <w:szCs w:val="18"/>
          <w:lang w:eastAsia="en-US"/>
        </w:rPr>
        <w:t xml:space="preserve"> özellikleri ile eğitim-öğretimin devamına ilişkin diğer hususlar, Yükseköğretim Kurulunun bu konularda belirlediği temel ilkelere uygun olarak yükseköğretim kurumları senatoları tarafından belirlenir.</w:t>
      </w:r>
    </w:p>
    <w:p w14:paraId="6A3D2120" w14:textId="77777777" w:rsidR="00686103" w:rsidRPr="00686103" w:rsidRDefault="00686103" w:rsidP="00686103">
      <w:pPr>
        <w:pStyle w:val="DipnotMetni"/>
        <w:rPr>
          <w:rFonts w:ascii="Arial" w:hAnsi="Arial" w:cs="Arial"/>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EE"/>
    <w:rsid w:val="002675DC"/>
    <w:rsid w:val="00293057"/>
    <w:rsid w:val="002A5F45"/>
    <w:rsid w:val="002F4D2C"/>
    <w:rsid w:val="00341D37"/>
    <w:rsid w:val="00482B65"/>
    <w:rsid w:val="0055023D"/>
    <w:rsid w:val="005A6989"/>
    <w:rsid w:val="0065427B"/>
    <w:rsid w:val="00666C7E"/>
    <w:rsid w:val="00670177"/>
    <w:rsid w:val="006734B1"/>
    <w:rsid w:val="00686103"/>
    <w:rsid w:val="00693CBD"/>
    <w:rsid w:val="0075021F"/>
    <w:rsid w:val="007702A8"/>
    <w:rsid w:val="00784629"/>
    <w:rsid w:val="00794978"/>
    <w:rsid w:val="007A224B"/>
    <w:rsid w:val="007C64B9"/>
    <w:rsid w:val="008B2550"/>
    <w:rsid w:val="008D7FA0"/>
    <w:rsid w:val="00957484"/>
    <w:rsid w:val="009C0D3A"/>
    <w:rsid w:val="00A4317E"/>
    <w:rsid w:val="00AC134D"/>
    <w:rsid w:val="00AF5115"/>
    <w:rsid w:val="00BE0B1F"/>
    <w:rsid w:val="00BE798F"/>
    <w:rsid w:val="00CA66D2"/>
    <w:rsid w:val="00D41947"/>
    <w:rsid w:val="00DB71FA"/>
    <w:rsid w:val="00E7218D"/>
    <w:rsid w:val="00EE69DA"/>
    <w:rsid w:val="00F23C25"/>
    <w:rsid w:val="00F957EE"/>
    <w:rsid w:val="00FB370C"/>
    <w:rsid w:val="00FD54D5"/>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DAFE"/>
  <w15:chartTrackingRefBased/>
  <w15:docId w15:val="{64DC8BC7-8D64-4DE6-9EAC-BDD64EFD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F511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F5115"/>
  </w:style>
  <w:style w:type="paragraph" w:styleId="AltBilgi">
    <w:name w:val="footer"/>
    <w:basedOn w:val="Normal"/>
    <w:link w:val="AltBilgiChar"/>
    <w:uiPriority w:val="99"/>
    <w:unhideWhenUsed/>
    <w:rsid w:val="00AF511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F5115"/>
  </w:style>
  <w:style w:type="paragraph" w:styleId="DipnotMetni">
    <w:name w:val="footnote text"/>
    <w:basedOn w:val="Normal"/>
    <w:link w:val="DipnotMetniChar"/>
    <w:uiPriority w:val="99"/>
    <w:semiHidden/>
    <w:unhideWhenUsed/>
    <w:rsid w:val="00AF5115"/>
    <w:pPr>
      <w:spacing w:line="240" w:lineRule="auto"/>
    </w:pPr>
    <w:rPr>
      <w:sz w:val="20"/>
      <w:szCs w:val="20"/>
    </w:rPr>
  </w:style>
  <w:style w:type="character" w:customStyle="1" w:styleId="DipnotMetniChar">
    <w:name w:val="Dipnot Metni Char"/>
    <w:basedOn w:val="VarsaylanParagrafYazTipi"/>
    <w:link w:val="DipnotMetni"/>
    <w:uiPriority w:val="99"/>
    <w:semiHidden/>
    <w:rsid w:val="00AF5115"/>
    <w:rPr>
      <w:sz w:val="20"/>
      <w:szCs w:val="20"/>
    </w:rPr>
  </w:style>
  <w:style w:type="character" w:styleId="DipnotBavurusu">
    <w:name w:val="footnote reference"/>
    <w:basedOn w:val="VarsaylanParagrafYazTipi"/>
    <w:uiPriority w:val="99"/>
    <w:unhideWhenUsed/>
    <w:rsid w:val="00AF5115"/>
    <w:rPr>
      <w:vertAlign w:val="superscript"/>
    </w:rPr>
  </w:style>
  <w:style w:type="paragraph" w:customStyle="1" w:styleId="nor">
    <w:name w:val="nor"/>
    <w:basedOn w:val="Normal"/>
    <w:rsid w:val="006861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
    <w:name w:val="ksmblm"/>
    <w:basedOn w:val="Normal"/>
    <w:rsid w:val="006861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
    <w:name w:val="baslk"/>
    <w:basedOn w:val="Normal"/>
    <w:rsid w:val="006861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yaz">
    <w:name w:val="Subtitle"/>
    <w:next w:val="Body2"/>
    <w:link w:val="AltyazChar"/>
    <w:rsid w:val="00BE798F"/>
    <w:pPr>
      <w:pBdr>
        <w:top w:val="nil"/>
        <w:left w:val="nil"/>
        <w:bottom w:val="nil"/>
        <w:right w:val="nil"/>
        <w:between w:val="nil"/>
        <w:bar w:val="nil"/>
      </w:pBdr>
      <w:spacing w:line="240" w:lineRule="auto"/>
      <w:jc w:val="center"/>
    </w:pPr>
    <w:rPr>
      <w:rFonts w:ascii="Times New Roman" w:eastAsia="Times New Roman" w:hAnsi="Times New Roman" w:cs="Times New Roman"/>
      <w:color w:val="434343"/>
      <w:spacing w:val="4"/>
      <w:sz w:val="48"/>
      <w:szCs w:val="48"/>
      <w:bdr w:val="nil"/>
      <w:lang w:eastAsia="tr-TR"/>
    </w:rPr>
  </w:style>
  <w:style w:type="character" w:customStyle="1" w:styleId="AltyazChar">
    <w:name w:val="Altyazı Char"/>
    <w:basedOn w:val="VarsaylanParagrafYazTipi"/>
    <w:link w:val="Altyaz"/>
    <w:rsid w:val="00BE798F"/>
    <w:rPr>
      <w:rFonts w:ascii="Times New Roman" w:eastAsia="Times New Roman" w:hAnsi="Times New Roman" w:cs="Times New Roman"/>
      <w:color w:val="434343"/>
      <w:spacing w:val="4"/>
      <w:sz w:val="48"/>
      <w:szCs w:val="48"/>
      <w:bdr w:val="nil"/>
      <w:lang w:eastAsia="tr-TR"/>
    </w:rPr>
  </w:style>
  <w:style w:type="paragraph" w:customStyle="1" w:styleId="Body2">
    <w:name w:val="Body 2"/>
    <w:rsid w:val="00BE798F"/>
    <w:pPr>
      <w:pBdr>
        <w:top w:val="nil"/>
        <w:left w:val="nil"/>
        <w:bottom w:val="nil"/>
        <w:right w:val="nil"/>
        <w:between w:val="nil"/>
        <w:bar w:val="nil"/>
      </w:pBdr>
      <w:spacing w:after="80" w:line="288" w:lineRule="auto"/>
    </w:pPr>
    <w:rPr>
      <w:rFonts w:ascii="Arial" w:eastAsia="Arial" w:hAnsi="Arial" w:cs="Arial"/>
      <w:color w:val="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94E74-A3C9-4574-9AB2-4AA303FA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ERES</dc:creator>
  <cp:keywords/>
  <dc:description/>
  <cp:lastModifiedBy>sibel bas</cp:lastModifiedBy>
  <cp:revision>2</cp:revision>
  <dcterms:created xsi:type="dcterms:W3CDTF">2025-04-10T09:22:00Z</dcterms:created>
  <dcterms:modified xsi:type="dcterms:W3CDTF">2025-04-10T09:22:00Z</dcterms:modified>
</cp:coreProperties>
</file>